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DB" w:rsidRDefault="003B14DB"/>
    <w:p w:rsidR="003B14DB" w:rsidRDefault="003B14DB"/>
    <w:p w:rsidR="003B14DB" w:rsidRDefault="003B14DB"/>
    <w:p w:rsidR="003B14DB" w:rsidRDefault="003B14DB"/>
    <w:p w:rsidR="003B14DB" w:rsidRDefault="003B14DB"/>
    <w:p w:rsidR="003B14DB" w:rsidRDefault="003B14DB"/>
    <w:p w:rsidR="003B14DB" w:rsidRDefault="003B14DB"/>
    <w:p w:rsidR="003B14DB" w:rsidRDefault="003B14DB" w:rsidP="003B14DB">
      <w:pPr>
        <w:rPr>
          <w:b/>
          <w:color w:val="002060"/>
          <w:sz w:val="52"/>
        </w:rPr>
      </w:pPr>
    </w:p>
    <w:p w:rsidR="00C25C91" w:rsidRDefault="0018403B" w:rsidP="003D3E15">
      <w:pPr>
        <w:jc w:val="center"/>
        <w:rPr>
          <w:b/>
          <w:color w:val="002060"/>
          <w:sz w:val="56"/>
        </w:rPr>
      </w:pPr>
      <w:r>
        <w:rPr>
          <w:b/>
          <w:color w:val="002060"/>
          <w:sz w:val="56"/>
        </w:rPr>
        <w:t>Anti-</w:t>
      </w:r>
      <w:r w:rsidR="00527A67">
        <w:rPr>
          <w:b/>
          <w:color w:val="002060"/>
          <w:sz w:val="56"/>
        </w:rPr>
        <w:t>Bullying</w:t>
      </w:r>
    </w:p>
    <w:p w:rsidR="009747B5" w:rsidRDefault="003D3E15" w:rsidP="003D3E15">
      <w:pPr>
        <w:jc w:val="center"/>
        <w:rPr>
          <w:b/>
          <w:color w:val="002060"/>
          <w:sz w:val="56"/>
        </w:rPr>
      </w:pPr>
      <w:r>
        <w:rPr>
          <w:b/>
          <w:color w:val="002060"/>
          <w:sz w:val="56"/>
        </w:rPr>
        <w:t xml:space="preserve"> </w:t>
      </w:r>
      <w:r w:rsidR="0018403B">
        <w:rPr>
          <w:b/>
          <w:color w:val="002060"/>
          <w:sz w:val="56"/>
        </w:rPr>
        <w:t>Policy</w:t>
      </w:r>
    </w:p>
    <w:p w:rsidR="009747B5" w:rsidRDefault="009747B5" w:rsidP="003D3E15">
      <w:pPr>
        <w:jc w:val="center"/>
        <w:rPr>
          <w:b/>
          <w:color w:val="002060"/>
          <w:sz w:val="56"/>
        </w:rPr>
      </w:pPr>
    </w:p>
    <w:p w:rsidR="003B14DB" w:rsidRDefault="003B14DB"/>
    <w:p w:rsidR="003B14DB" w:rsidRDefault="003B14DB"/>
    <w:p w:rsidR="003B14DB" w:rsidRDefault="003B14DB"/>
    <w:p w:rsidR="003B14DB" w:rsidRDefault="003B14DB"/>
    <w:p w:rsidR="00C04850" w:rsidRDefault="00C04850"/>
    <w:p w:rsidR="00785A61" w:rsidRDefault="00785A61"/>
    <w:p w:rsidR="00785A61" w:rsidRDefault="00785A61"/>
    <w:p w:rsidR="00785A61" w:rsidRDefault="00785A61"/>
    <w:p w:rsidR="00785A61" w:rsidRDefault="00785A61"/>
    <w:p w:rsidR="00785A61" w:rsidRDefault="00785A61"/>
    <w:p w:rsidR="00785A61" w:rsidRDefault="00785A61"/>
    <w:p w:rsidR="00217470" w:rsidRDefault="00217470" w:rsidP="00A63873">
      <w:pPr>
        <w:jc w:val="center"/>
        <w:rPr>
          <w:b/>
          <w:i/>
          <w:color w:val="BFBFBF" w:themeColor="background1" w:themeShade="BF"/>
          <w:sz w:val="48"/>
        </w:rPr>
      </w:pPr>
    </w:p>
    <w:p w:rsidR="00A63873" w:rsidRPr="00A63873" w:rsidRDefault="00A63873" w:rsidP="00A63873">
      <w:pPr>
        <w:jc w:val="center"/>
        <w:rPr>
          <w:b/>
          <w:i/>
          <w:color w:val="BFBFBF" w:themeColor="background1" w:themeShade="BF"/>
          <w:sz w:val="48"/>
        </w:rPr>
      </w:pPr>
      <w:r w:rsidRPr="00A63873">
        <w:rPr>
          <w:b/>
          <w:i/>
          <w:color w:val="BFBFBF" w:themeColor="background1" w:themeShade="BF"/>
          <w:sz w:val="48"/>
        </w:rPr>
        <w:t>Opening Hearts, Minds and Doors</w:t>
      </w:r>
    </w:p>
    <w:p w:rsidR="00264F78" w:rsidRDefault="00264F78"/>
    <w:p w:rsidR="00C24713" w:rsidRDefault="00C24713" w:rsidP="00785A61">
      <w:pPr>
        <w:jc w:val="center"/>
        <w:rPr>
          <w:b/>
          <w:color w:val="002060"/>
          <w:sz w:val="40"/>
        </w:rPr>
      </w:pPr>
    </w:p>
    <w:p w:rsidR="00785A61" w:rsidRPr="00785A61" w:rsidRDefault="0018403B" w:rsidP="00785A61">
      <w:pPr>
        <w:jc w:val="center"/>
        <w:rPr>
          <w:b/>
          <w:color w:val="002060"/>
          <w:sz w:val="40"/>
        </w:rPr>
      </w:pPr>
      <w:r>
        <w:rPr>
          <w:b/>
          <w:color w:val="002060"/>
          <w:sz w:val="40"/>
        </w:rPr>
        <w:t>A</w:t>
      </w:r>
      <w:r w:rsidR="00527A67">
        <w:rPr>
          <w:b/>
          <w:color w:val="002060"/>
          <w:sz w:val="40"/>
        </w:rPr>
        <w:t>nti-Bullying</w:t>
      </w:r>
    </w:p>
    <w:p w:rsidR="00785A61" w:rsidRPr="00785A61" w:rsidRDefault="00785A61" w:rsidP="00785A61">
      <w:pPr>
        <w:jc w:val="center"/>
        <w:rPr>
          <w:b/>
          <w:color w:val="002060"/>
          <w:sz w:val="28"/>
        </w:rPr>
      </w:pPr>
      <w:r w:rsidRPr="00785A61">
        <w:rPr>
          <w:b/>
          <w:color w:val="002060"/>
          <w:sz w:val="28"/>
        </w:rPr>
        <w:t>Contents</w:t>
      </w:r>
    </w:p>
    <w:p w:rsidR="00785A61" w:rsidRDefault="00785A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953"/>
        <w:gridCol w:w="1650"/>
      </w:tblGrid>
      <w:tr w:rsidR="00785A61" w:rsidRPr="002D204C" w:rsidTr="00A63873">
        <w:tc>
          <w:tcPr>
            <w:tcW w:w="1413" w:type="dxa"/>
          </w:tcPr>
          <w:p w:rsidR="00785A61" w:rsidRPr="002D204C" w:rsidRDefault="00785A61" w:rsidP="00A63873">
            <w:pPr>
              <w:jc w:val="center"/>
              <w:rPr>
                <w:b/>
                <w:sz w:val="28"/>
              </w:rPr>
            </w:pPr>
            <w:r w:rsidRPr="002D204C">
              <w:rPr>
                <w:b/>
                <w:sz w:val="28"/>
              </w:rPr>
              <w:t>Section</w:t>
            </w:r>
          </w:p>
        </w:tc>
        <w:tc>
          <w:tcPr>
            <w:tcW w:w="5953" w:type="dxa"/>
          </w:tcPr>
          <w:p w:rsidR="00785A61" w:rsidRPr="002D204C" w:rsidRDefault="00785A61">
            <w:pPr>
              <w:rPr>
                <w:b/>
                <w:sz w:val="28"/>
              </w:rPr>
            </w:pPr>
            <w:r w:rsidRPr="002D204C">
              <w:rPr>
                <w:b/>
                <w:sz w:val="28"/>
              </w:rPr>
              <w:t>Content</w:t>
            </w:r>
          </w:p>
        </w:tc>
        <w:tc>
          <w:tcPr>
            <w:tcW w:w="1650" w:type="dxa"/>
          </w:tcPr>
          <w:p w:rsidR="00785A61" w:rsidRPr="002D204C" w:rsidRDefault="00785A61">
            <w:pPr>
              <w:rPr>
                <w:b/>
                <w:sz w:val="28"/>
              </w:rPr>
            </w:pPr>
            <w:r w:rsidRPr="002D204C">
              <w:rPr>
                <w:b/>
                <w:sz w:val="28"/>
              </w:rPr>
              <w:t>Page</w:t>
            </w:r>
          </w:p>
        </w:tc>
      </w:tr>
      <w:tr w:rsidR="00785A61" w:rsidRPr="002D204C" w:rsidTr="00A63873">
        <w:tc>
          <w:tcPr>
            <w:tcW w:w="1413" w:type="dxa"/>
          </w:tcPr>
          <w:p w:rsidR="00785A61" w:rsidRPr="002D204C" w:rsidRDefault="00B74E90" w:rsidP="00785A61">
            <w:pPr>
              <w:jc w:val="center"/>
              <w:rPr>
                <w:sz w:val="28"/>
              </w:rPr>
            </w:pPr>
            <w:r>
              <w:rPr>
                <w:sz w:val="28"/>
              </w:rPr>
              <w:t>1</w:t>
            </w:r>
          </w:p>
        </w:tc>
        <w:tc>
          <w:tcPr>
            <w:tcW w:w="5953" w:type="dxa"/>
          </w:tcPr>
          <w:p w:rsidR="00785A61" w:rsidRPr="002D204C" w:rsidRDefault="00B74E90">
            <w:pPr>
              <w:rPr>
                <w:sz w:val="28"/>
              </w:rPr>
            </w:pPr>
            <w:r>
              <w:rPr>
                <w:sz w:val="28"/>
              </w:rPr>
              <w:t>Why do we have this policy?</w:t>
            </w:r>
          </w:p>
        </w:tc>
        <w:tc>
          <w:tcPr>
            <w:tcW w:w="1650" w:type="dxa"/>
          </w:tcPr>
          <w:p w:rsidR="00785A61" w:rsidRPr="002D204C" w:rsidRDefault="00B74E90">
            <w:pPr>
              <w:rPr>
                <w:sz w:val="28"/>
              </w:rPr>
            </w:pPr>
            <w:r>
              <w:rPr>
                <w:sz w:val="28"/>
              </w:rPr>
              <w:t>3</w:t>
            </w:r>
          </w:p>
        </w:tc>
      </w:tr>
      <w:tr w:rsidR="00A63873" w:rsidRPr="002D204C" w:rsidTr="00A63873">
        <w:tc>
          <w:tcPr>
            <w:tcW w:w="1413" w:type="dxa"/>
          </w:tcPr>
          <w:p w:rsidR="00A63873" w:rsidRPr="002D204C" w:rsidRDefault="00217470" w:rsidP="00A63873">
            <w:pPr>
              <w:jc w:val="center"/>
              <w:rPr>
                <w:sz w:val="28"/>
              </w:rPr>
            </w:pPr>
            <w:r>
              <w:rPr>
                <w:sz w:val="28"/>
              </w:rPr>
              <w:t>2</w:t>
            </w:r>
          </w:p>
        </w:tc>
        <w:tc>
          <w:tcPr>
            <w:tcW w:w="5953" w:type="dxa"/>
          </w:tcPr>
          <w:p w:rsidR="00A63873" w:rsidRPr="002D204C" w:rsidRDefault="003D2680" w:rsidP="00A17D59">
            <w:pPr>
              <w:rPr>
                <w:sz w:val="28"/>
              </w:rPr>
            </w:pPr>
            <w:r>
              <w:rPr>
                <w:sz w:val="28"/>
              </w:rPr>
              <w:t>Signs of Bullying</w:t>
            </w:r>
          </w:p>
        </w:tc>
        <w:tc>
          <w:tcPr>
            <w:tcW w:w="1650" w:type="dxa"/>
          </w:tcPr>
          <w:p w:rsidR="00A63873" w:rsidRPr="002D204C" w:rsidRDefault="003D2680" w:rsidP="00625800">
            <w:pPr>
              <w:rPr>
                <w:sz w:val="28"/>
              </w:rPr>
            </w:pPr>
            <w:r>
              <w:rPr>
                <w:sz w:val="28"/>
              </w:rPr>
              <w:t>6</w:t>
            </w:r>
          </w:p>
        </w:tc>
      </w:tr>
      <w:tr w:rsidR="00A63873" w:rsidRPr="002D204C" w:rsidTr="00A63873">
        <w:tc>
          <w:tcPr>
            <w:tcW w:w="1413" w:type="dxa"/>
          </w:tcPr>
          <w:p w:rsidR="00A63873" w:rsidRPr="002D204C" w:rsidRDefault="00217470" w:rsidP="00A63873">
            <w:pPr>
              <w:jc w:val="center"/>
              <w:rPr>
                <w:sz w:val="28"/>
              </w:rPr>
            </w:pPr>
            <w:r>
              <w:rPr>
                <w:sz w:val="28"/>
              </w:rPr>
              <w:t>3</w:t>
            </w:r>
          </w:p>
        </w:tc>
        <w:tc>
          <w:tcPr>
            <w:tcW w:w="5953" w:type="dxa"/>
          </w:tcPr>
          <w:p w:rsidR="00A63873" w:rsidRPr="002D204C" w:rsidRDefault="003D2680" w:rsidP="00A17D59">
            <w:pPr>
              <w:rPr>
                <w:sz w:val="28"/>
              </w:rPr>
            </w:pPr>
            <w:r>
              <w:rPr>
                <w:sz w:val="28"/>
              </w:rPr>
              <w:t>How does the School Respond?</w:t>
            </w:r>
          </w:p>
        </w:tc>
        <w:tc>
          <w:tcPr>
            <w:tcW w:w="1650" w:type="dxa"/>
          </w:tcPr>
          <w:p w:rsidR="00A63873" w:rsidRPr="002D204C" w:rsidRDefault="003D2680" w:rsidP="00C77003">
            <w:pPr>
              <w:rPr>
                <w:sz w:val="28"/>
              </w:rPr>
            </w:pPr>
            <w:r>
              <w:rPr>
                <w:sz w:val="28"/>
              </w:rPr>
              <w:t>7</w:t>
            </w:r>
          </w:p>
        </w:tc>
      </w:tr>
      <w:tr w:rsidR="00A63873" w:rsidRPr="002D204C" w:rsidTr="00A63873">
        <w:tc>
          <w:tcPr>
            <w:tcW w:w="1413" w:type="dxa"/>
          </w:tcPr>
          <w:p w:rsidR="00B21986" w:rsidRPr="002D204C" w:rsidRDefault="00217470" w:rsidP="00785A61">
            <w:pPr>
              <w:jc w:val="center"/>
              <w:rPr>
                <w:sz w:val="28"/>
              </w:rPr>
            </w:pPr>
            <w:r>
              <w:rPr>
                <w:sz w:val="28"/>
              </w:rPr>
              <w:t>4</w:t>
            </w:r>
            <w:bookmarkStart w:id="0" w:name="_GoBack"/>
            <w:bookmarkEnd w:id="0"/>
          </w:p>
        </w:tc>
        <w:tc>
          <w:tcPr>
            <w:tcW w:w="5953" w:type="dxa"/>
          </w:tcPr>
          <w:p w:rsidR="00A63873" w:rsidRPr="002D204C" w:rsidRDefault="003D2680">
            <w:pPr>
              <w:rPr>
                <w:sz w:val="28"/>
              </w:rPr>
            </w:pPr>
            <w:r>
              <w:rPr>
                <w:sz w:val="28"/>
              </w:rPr>
              <w:t>Monitoring and Evaluation</w:t>
            </w:r>
          </w:p>
        </w:tc>
        <w:tc>
          <w:tcPr>
            <w:tcW w:w="1650" w:type="dxa"/>
          </w:tcPr>
          <w:p w:rsidR="00B21986" w:rsidRPr="002D204C" w:rsidRDefault="003D2680">
            <w:pPr>
              <w:rPr>
                <w:sz w:val="28"/>
              </w:rPr>
            </w:pPr>
            <w:r>
              <w:rPr>
                <w:sz w:val="28"/>
              </w:rPr>
              <w:t>8</w:t>
            </w:r>
          </w:p>
        </w:tc>
      </w:tr>
      <w:tr w:rsidR="00B810E8" w:rsidRPr="002D204C" w:rsidTr="00A63873">
        <w:tc>
          <w:tcPr>
            <w:tcW w:w="1413" w:type="dxa"/>
          </w:tcPr>
          <w:p w:rsidR="00B810E8" w:rsidRPr="00C77003" w:rsidRDefault="00B810E8" w:rsidP="00785A61">
            <w:pPr>
              <w:jc w:val="center"/>
              <w:rPr>
                <w:b/>
                <w:sz w:val="28"/>
              </w:rPr>
            </w:pPr>
          </w:p>
        </w:tc>
        <w:tc>
          <w:tcPr>
            <w:tcW w:w="5953" w:type="dxa"/>
          </w:tcPr>
          <w:p w:rsidR="00C77003" w:rsidRPr="002D204C" w:rsidRDefault="00C77003">
            <w:pPr>
              <w:rPr>
                <w:sz w:val="28"/>
              </w:rPr>
            </w:pPr>
          </w:p>
        </w:tc>
        <w:tc>
          <w:tcPr>
            <w:tcW w:w="1650" w:type="dxa"/>
          </w:tcPr>
          <w:p w:rsidR="00C77003" w:rsidRPr="002D204C" w:rsidRDefault="00C77003">
            <w:pPr>
              <w:rPr>
                <w:sz w:val="28"/>
              </w:rPr>
            </w:pPr>
          </w:p>
        </w:tc>
      </w:tr>
    </w:tbl>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Pr="00785A61" w:rsidRDefault="00785A61" w:rsidP="00785A61"/>
    <w:p w:rsidR="00785A61" w:rsidRDefault="00785A61" w:rsidP="00785A61"/>
    <w:p w:rsidR="00C25C91" w:rsidRDefault="00C25C91" w:rsidP="00785A61"/>
    <w:p w:rsidR="00C25C91" w:rsidRDefault="00C25C91" w:rsidP="00785A61"/>
    <w:p w:rsidR="00C77003" w:rsidRPr="00785A61" w:rsidRDefault="00C77003" w:rsidP="00785A61"/>
    <w:p w:rsidR="00D0592E" w:rsidRDefault="00D0592E" w:rsidP="00D0592E">
      <w:pPr>
        <w:pStyle w:val="Default"/>
        <w:ind w:left="426"/>
        <w:rPr>
          <w:sz w:val="22"/>
          <w:szCs w:val="22"/>
        </w:rPr>
      </w:pPr>
    </w:p>
    <w:p w:rsidR="00B74E90" w:rsidRPr="00B74E90" w:rsidRDefault="00B74E90" w:rsidP="00B74E90">
      <w:pPr>
        <w:rPr>
          <w:rFonts w:ascii="Arial" w:hAnsi="Arial" w:cs="Arial"/>
          <w:b/>
          <w:color w:val="002060"/>
          <w:sz w:val="28"/>
          <w:szCs w:val="28"/>
        </w:rPr>
      </w:pPr>
      <w:r>
        <w:rPr>
          <w:rFonts w:ascii="Arial" w:hAnsi="Arial" w:cs="Arial"/>
          <w:b/>
          <w:color w:val="002060"/>
          <w:sz w:val="28"/>
          <w:szCs w:val="28"/>
        </w:rPr>
        <w:t>Why do we have this Policy</w:t>
      </w:r>
      <w:r w:rsidR="0018403B" w:rsidRPr="0018403B">
        <w:rPr>
          <w:rFonts w:ascii="Arial" w:hAnsi="Arial" w:cs="Arial"/>
          <w:b/>
          <w:color w:val="002060"/>
          <w:sz w:val="28"/>
          <w:szCs w:val="28"/>
        </w:rPr>
        <w:t>?</w:t>
      </w:r>
    </w:p>
    <w:p w:rsidR="00B74E90" w:rsidRPr="00B74E90" w:rsidRDefault="00B74E90" w:rsidP="00B74E90">
      <w:pPr>
        <w:spacing w:after="0"/>
        <w:rPr>
          <w:rFonts w:ascii="Arial" w:hAnsi="Arial" w:cs="Arial"/>
        </w:rPr>
      </w:pPr>
      <w:r w:rsidRPr="00B74E90">
        <w:rPr>
          <w:rFonts w:ascii="Arial" w:hAnsi="Arial" w:cs="Arial"/>
        </w:rPr>
        <w:t xml:space="preserve"> </w:t>
      </w:r>
    </w:p>
    <w:p w:rsidR="00B74E90" w:rsidRPr="00B74E90" w:rsidRDefault="00B74E90" w:rsidP="00B74E90">
      <w:pPr>
        <w:ind w:right="-14"/>
        <w:rPr>
          <w:rFonts w:ascii="Arial" w:hAnsi="Arial" w:cs="Arial"/>
        </w:rPr>
      </w:pPr>
      <w:r w:rsidRPr="00B74E90">
        <w:rPr>
          <w:rFonts w:ascii="Arial" w:hAnsi="Arial" w:cs="Arial"/>
        </w:rPr>
        <w:t>Our Vision Statement states that we are a Catholic community which recognises and respects the value of every individual “always having the highest expectations of ourselves and of our pupils, and providing a happy, safe, secure and well-disciplined environment in which our pupils can thrive.”  Putting this into practice should ensure that all pupils receive an education free from bullying and harassment.  The school is committed to using restorative practices, where appropriate.</w:t>
      </w:r>
    </w:p>
    <w:p w:rsidR="00B74E90" w:rsidRPr="00B74E90" w:rsidRDefault="00B74E90" w:rsidP="00B74E90">
      <w:pPr>
        <w:spacing w:after="0"/>
        <w:rPr>
          <w:rFonts w:ascii="Arial" w:hAnsi="Arial" w:cs="Arial"/>
        </w:rPr>
      </w:pPr>
      <w:r w:rsidRPr="00B74E90">
        <w:rPr>
          <w:rFonts w:ascii="Arial" w:hAnsi="Arial" w:cs="Arial"/>
        </w:rPr>
        <w:t xml:space="preserve"> </w:t>
      </w:r>
    </w:p>
    <w:p w:rsidR="00B74E90" w:rsidRPr="00B74E90" w:rsidRDefault="00B74E90" w:rsidP="00B74E90">
      <w:pPr>
        <w:spacing w:after="0"/>
        <w:rPr>
          <w:rFonts w:ascii="Arial" w:hAnsi="Arial" w:cs="Arial"/>
        </w:rPr>
      </w:pPr>
      <w:r w:rsidRPr="00B74E90">
        <w:rPr>
          <w:rFonts w:ascii="Arial" w:hAnsi="Arial" w:cs="Arial"/>
        </w:rPr>
        <w:t>Bullying is behaviour conducted by either one individual, or a group of individuals, repeated over time, that intentionally hurts another individual or group either physically or emotionally,   Physical, verbal, cyber or indirect abuse of others is unacceptable at Notre Dame Catholic College.  It is the responsibility of everyone associated with the school to promote good relationships and prevent bullying.  We wish to raise the self-esteem of everyone at the school and create an atmosphere of mutual respect, as outlined in our Vision Statement.</w:t>
      </w:r>
    </w:p>
    <w:p w:rsidR="00B74E90" w:rsidRPr="00B74E90" w:rsidRDefault="00B74E90" w:rsidP="00B74E90">
      <w:pPr>
        <w:spacing w:after="0"/>
        <w:rPr>
          <w:rFonts w:ascii="Arial" w:hAnsi="Arial" w:cs="Arial"/>
        </w:rPr>
      </w:pPr>
    </w:p>
    <w:p w:rsidR="00B74E90" w:rsidRPr="00B74E90" w:rsidRDefault="00B74E90" w:rsidP="00B74E90">
      <w:pPr>
        <w:spacing w:after="0"/>
        <w:rPr>
          <w:rFonts w:ascii="Arial" w:hAnsi="Arial" w:cs="Arial"/>
        </w:rPr>
      </w:pPr>
      <w:r w:rsidRPr="00B74E90">
        <w:rPr>
          <w:rFonts w:ascii="Arial" w:hAnsi="Arial" w:cs="Arial"/>
        </w:rPr>
        <w:t xml:space="preserve">The following legislation sets out measures and actions for schools in response to bullying, as well as criminal and civil law. </w:t>
      </w:r>
    </w:p>
    <w:p w:rsidR="00B74E90" w:rsidRPr="00B74E90" w:rsidRDefault="00B74E90" w:rsidP="00B74E90">
      <w:pPr>
        <w:spacing w:after="0"/>
        <w:rPr>
          <w:rFonts w:ascii="Arial" w:hAnsi="Arial" w:cs="Arial"/>
        </w:rPr>
      </w:pPr>
      <w:r w:rsidRPr="00B74E90">
        <w:rPr>
          <w:rFonts w:ascii="Arial" w:hAnsi="Arial" w:cs="Arial"/>
        </w:rPr>
        <w:t>The school complies with The Equality Act 2010.  We will strive to ensure that all pupils are treated fairly and justly and that there is no bullying on the grounds of age, gender, race, religion or belief, colour, language, culture, social circumstances, appearance, sexuality, ability or disability etc.</w:t>
      </w:r>
    </w:p>
    <w:p w:rsidR="00B74E90" w:rsidRPr="00B74E90" w:rsidRDefault="00B74E90" w:rsidP="00B74E90">
      <w:pPr>
        <w:spacing w:after="0"/>
        <w:rPr>
          <w:rFonts w:ascii="Arial" w:hAnsi="Arial" w:cs="Arial"/>
          <w:b/>
        </w:rPr>
      </w:pPr>
      <w:r w:rsidRPr="00B74E90">
        <w:rPr>
          <w:rFonts w:ascii="Arial" w:hAnsi="Arial" w:cs="Arial"/>
          <w:b/>
        </w:rPr>
        <w:t xml:space="preserve">Equality Act 2010 </w:t>
      </w:r>
    </w:p>
    <w:p w:rsidR="00B74E90" w:rsidRPr="00B74E90" w:rsidRDefault="00217470" w:rsidP="00B74E90">
      <w:pPr>
        <w:spacing w:after="0"/>
        <w:rPr>
          <w:rFonts w:ascii="Arial" w:hAnsi="Arial" w:cs="Arial"/>
        </w:rPr>
      </w:pPr>
      <w:hyperlink r:id="rId8" w:history="1">
        <w:r w:rsidR="00B74E90" w:rsidRPr="00B74E90">
          <w:rPr>
            <w:rStyle w:val="Hyperlink"/>
            <w:rFonts w:ascii="Arial" w:hAnsi="Arial" w:cs="Arial"/>
          </w:rPr>
          <w:t>www.gov.uk/government/publications/equality-act-2010-advice-for-schools</w:t>
        </w:r>
      </w:hyperlink>
    </w:p>
    <w:p w:rsidR="00B74E90" w:rsidRPr="00B74E90" w:rsidRDefault="00B74E90" w:rsidP="00B74E90">
      <w:pPr>
        <w:spacing w:after="0"/>
        <w:rPr>
          <w:rFonts w:ascii="Arial" w:hAnsi="Arial" w:cs="Arial"/>
        </w:rPr>
      </w:pPr>
    </w:p>
    <w:p w:rsidR="00B74E90" w:rsidRPr="00B74E90" w:rsidRDefault="00B74E90" w:rsidP="00B74E90">
      <w:pPr>
        <w:spacing w:after="0"/>
        <w:rPr>
          <w:rFonts w:ascii="Arial" w:hAnsi="Arial" w:cs="Arial"/>
          <w:b/>
        </w:rPr>
      </w:pPr>
      <w:r w:rsidRPr="00B74E90">
        <w:rPr>
          <w:rFonts w:ascii="Arial" w:hAnsi="Arial" w:cs="Arial"/>
          <w:b/>
        </w:rPr>
        <w:t>Education and Inspection Act 2006, 2011</w:t>
      </w:r>
    </w:p>
    <w:p w:rsidR="00B74E90" w:rsidRPr="00B74E90" w:rsidRDefault="00217470" w:rsidP="00B74E90">
      <w:pPr>
        <w:spacing w:after="0"/>
        <w:rPr>
          <w:rFonts w:ascii="Arial" w:hAnsi="Arial" w:cs="Arial"/>
        </w:rPr>
      </w:pPr>
      <w:hyperlink r:id="rId9" w:history="1">
        <w:r w:rsidR="00B74E90" w:rsidRPr="00B74E90">
          <w:rPr>
            <w:rStyle w:val="Hyperlink"/>
            <w:rFonts w:ascii="Arial" w:hAnsi="Arial" w:cs="Arial"/>
          </w:rPr>
          <w:t>http://www.legislation.gov.uk/ukpga/2006/40/pdfs/ukpga_20060040_en.pdf</w:t>
        </w:r>
      </w:hyperlink>
      <w:r w:rsidR="00B74E90" w:rsidRPr="00B74E90">
        <w:rPr>
          <w:rFonts w:ascii="Arial" w:hAnsi="Arial" w:cs="Arial"/>
        </w:rPr>
        <w:t xml:space="preserve"> </w:t>
      </w:r>
    </w:p>
    <w:p w:rsidR="00B74E90" w:rsidRPr="00B74E90" w:rsidRDefault="00217470" w:rsidP="00B74E90">
      <w:pPr>
        <w:spacing w:after="0"/>
        <w:rPr>
          <w:rFonts w:ascii="Arial" w:hAnsi="Arial" w:cs="Arial"/>
        </w:rPr>
      </w:pPr>
      <w:hyperlink r:id="rId10" w:history="1">
        <w:r w:rsidR="00B74E90" w:rsidRPr="00B74E90">
          <w:rPr>
            <w:rStyle w:val="Hyperlink"/>
            <w:rFonts w:ascii="Arial" w:hAnsi="Arial" w:cs="Arial"/>
          </w:rPr>
          <w:t>http://www.legislation.gov.uk/ukpga/2011/21/pdfs/ukpga_20110021_en.pdf</w:t>
        </w:r>
      </w:hyperlink>
      <w:r w:rsidR="00B74E90" w:rsidRPr="00B74E90">
        <w:rPr>
          <w:rFonts w:ascii="Arial" w:hAnsi="Arial" w:cs="Arial"/>
        </w:rPr>
        <w:t xml:space="preserve"> </w:t>
      </w:r>
    </w:p>
    <w:p w:rsidR="00B74E90" w:rsidRPr="00B74E90" w:rsidRDefault="00B74E90" w:rsidP="00B74E90">
      <w:pPr>
        <w:spacing w:after="0"/>
        <w:rPr>
          <w:rFonts w:ascii="Arial" w:hAnsi="Arial" w:cs="Arial"/>
        </w:rPr>
      </w:pPr>
    </w:p>
    <w:p w:rsidR="00B74E90" w:rsidRPr="00B74E90" w:rsidRDefault="00B74E90" w:rsidP="00B74E90">
      <w:pPr>
        <w:spacing w:after="0"/>
        <w:rPr>
          <w:rFonts w:ascii="Arial" w:hAnsi="Arial" w:cs="Arial"/>
          <w:b/>
        </w:rPr>
      </w:pPr>
      <w:r w:rsidRPr="00B74E90">
        <w:rPr>
          <w:rFonts w:ascii="Arial" w:hAnsi="Arial" w:cs="Arial"/>
          <w:b/>
        </w:rPr>
        <w:t>Equality Act 2010</w:t>
      </w:r>
    </w:p>
    <w:p w:rsidR="00B74E90" w:rsidRPr="00B74E90" w:rsidRDefault="00217470" w:rsidP="00B74E90">
      <w:pPr>
        <w:spacing w:after="0"/>
        <w:rPr>
          <w:rFonts w:ascii="Arial" w:hAnsi="Arial" w:cs="Arial"/>
        </w:rPr>
      </w:pPr>
      <w:hyperlink r:id="rId11" w:history="1">
        <w:r w:rsidR="00B74E90" w:rsidRPr="00B74E90">
          <w:rPr>
            <w:rStyle w:val="Hyperlink"/>
            <w:rFonts w:ascii="Arial" w:hAnsi="Arial" w:cs="Arial"/>
          </w:rPr>
          <w:t>https://www.gov.uk/guidance/equality-act-2010-guidance</w:t>
        </w:r>
      </w:hyperlink>
      <w:r w:rsidR="00B74E90" w:rsidRPr="00B74E90">
        <w:rPr>
          <w:rFonts w:ascii="Arial" w:hAnsi="Arial" w:cs="Arial"/>
        </w:rPr>
        <w:t xml:space="preserve"> </w:t>
      </w:r>
    </w:p>
    <w:p w:rsidR="00B74E90" w:rsidRPr="00B74E90" w:rsidRDefault="00B74E90" w:rsidP="00B74E90">
      <w:pPr>
        <w:spacing w:after="0"/>
        <w:rPr>
          <w:rFonts w:ascii="Arial" w:hAnsi="Arial" w:cs="Arial"/>
        </w:rPr>
      </w:pPr>
    </w:p>
    <w:p w:rsidR="00B74E90" w:rsidRPr="00B74E90" w:rsidRDefault="00B74E90" w:rsidP="00B74E90">
      <w:pPr>
        <w:spacing w:after="0"/>
        <w:rPr>
          <w:rFonts w:ascii="Arial" w:hAnsi="Arial" w:cs="Arial"/>
          <w:b/>
        </w:rPr>
      </w:pPr>
      <w:r w:rsidRPr="00B74E90">
        <w:rPr>
          <w:rFonts w:ascii="Arial" w:hAnsi="Arial" w:cs="Arial"/>
          <w:b/>
        </w:rPr>
        <w:t>Children’s Act 1989</w:t>
      </w:r>
    </w:p>
    <w:p w:rsidR="00B74E90" w:rsidRPr="00B74E90" w:rsidRDefault="00217470" w:rsidP="00B74E90">
      <w:pPr>
        <w:spacing w:after="0"/>
        <w:rPr>
          <w:rFonts w:ascii="Arial" w:hAnsi="Arial" w:cs="Arial"/>
        </w:rPr>
      </w:pPr>
      <w:hyperlink r:id="rId12" w:history="1">
        <w:r w:rsidR="00B74E90" w:rsidRPr="00B74E90">
          <w:rPr>
            <w:rStyle w:val="Hyperlink"/>
            <w:rFonts w:ascii="Arial" w:hAnsi="Arial" w:cs="Arial"/>
          </w:rPr>
          <w:t>https://www.legislation.gov.uk/ukpga/1989/41</w:t>
        </w:r>
      </w:hyperlink>
      <w:r w:rsidR="00B74E90" w:rsidRPr="00B74E90">
        <w:rPr>
          <w:rFonts w:ascii="Arial" w:hAnsi="Arial" w:cs="Arial"/>
        </w:rPr>
        <w:t xml:space="preserve"> </w:t>
      </w:r>
    </w:p>
    <w:p w:rsidR="00B74E90" w:rsidRPr="00B74E90" w:rsidRDefault="00B74E90" w:rsidP="00B74E90">
      <w:pPr>
        <w:spacing w:after="0"/>
        <w:rPr>
          <w:rFonts w:ascii="Arial" w:hAnsi="Arial" w:cs="Arial"/>
        </w:rPr>
      </w:pPr>
    </w:p>
    <w:p w:rsidR="00B74E90" w:rsidRPr="00B74E90" w:rsidRDefault="00B74E90" w:rsidP="00B74E90">
      <w:pPr>
        <w:spacing w:after="0"/>
        <w:rPr>
          <w:rFonts w:ascii="Arial" w:hAnsi="Arial" w:cs="Arial"/>
          <w:b/>
        </w:rPr>
      </w:pPr>
      <w:r w:rsidRPr="00B74E90">
        <w:rPr>
          <w:rFonts w:ascii="Arial" w:hAnsi="Arial" w:cs="Arial"/>
          <w:b/>
        </w:rPr>
        <w:t>Protection from Harassment Act 1997</w:t>
      </w:r>
    </w:p>
    <w:p w:rsidR="00B74E90" w:rsidRPr="00B74E90" w:rsidRDefault="00217470" w:rsidP="00B74E90">
      <w:pPr>
        <w:spacing w:after="0"/>
        <w:rPr>
          <w:rFonts w:ascii="Arial" w:hAnsi="Arial" w:cs="Arial"/>
        </w:rPr>
      </w:pPr>
      <w:hyperlink r:id="rId13" w:history="1">
        <w:r w:rsidR="00B74E90" w:rsidRPr="00B74E90">
          <w:rPr>
            <w:rStyle w:val="Hyperlink"/>
            <w:rFonts w:ascii="Arial" w:hAnsi="Arial" w:cs="Arial"/>
          </w:rPr>
          <w:t>https://www.legislation.gov.uk/ukpga/1997/40/contents</w:t>
        </w:r>
      </w:hyperlink>
      <w:r w:rsidR="00B74E90" w:rsidRPr="00B74E90">
        <w:rPr>
          <w:rFonts w:ascii="Arial" w:hAnsi="Arial" w:cs="Arial"/>
        </w:rPr>
        <w:t xml:space="preserve"> </w:t>
      </w:r>
    </w:p>
    <w:p w:rsidR="00B74E90" w:rsidRPr="00B74E90" w:rsidRDefault="00B74E90" w:rsidP="00B74E90">
      <w:pPr>
        <w:spacing w:after="0"/>
        <w:rPr>
          <w:rFonts w:ascii="Arial" w:hAnsi="Arial" w:cs="Arial"/>
          <w:b/>
        </w:rPr>
      </w:pPr>
      <w:r w:rsidRPr="00B74E90">
        <w:rPr>
          <w:rFonts w:ascii="Arial" w:hAnsi="Arial" w:cs="Arial"/>
          <w:b/>
        </w:rPr>
        <w:t>Malicious Communication Act 1988</w:t>
      </w:r>
    </w:p>
    <w:p w:rsidR="00B74E90" w:rsidRPr="00B74E90" w:rsidRDefault="00217470" w:rsidP="00B74E90">
      <w:pPr>
        <w:spacing w:after="0"/>
        <w:rPr>
          <w:rFonts w:ascii="Arial" w:hAnsi="Arial" w:cs="Arial"/>
        </w:rPr>
      </w:pPr>
      <w:hyperlink r:id="rId14" w:history="1">
        <w:r w:rsidR="00B74E90" w:rsidRPr="00B74E90">
          <w:rPr>
            <w:rStyle w:val="Hyperlink"/>
            <w:rFonts w:ascii="Arial" w:hAnsi="Arial" w:cs="Arial"/>
          </w:rPr>
          <w:t>https://www.legislation.gov.uk/ukpga/1988/27</w:t>
        </w:r>
      </w:hyperlink>
      <w:r w:rsidR="00B74E90" w:rsidRPr="00B74E90">
        <w:rPr>
          <w:rFonts w:ascii="Arial" w:hAnsi="Arial" w:cs="Arial"/>
        </w:rPr>
        <w:t xml:space="preserve"> </w:t>
      </w:r>
    </w:p>
    <w:p w:rsidR="00B74E90" w:rsidRPr="00B74E90" w:rsidRDefault="00B74E90" w:rsidP="00B74E90">
      <w:pPr>
        <w:spacing w:after="0"/>
        <w:rPr>
          <w:rFonts w:ascii="Arial" w:hAnsi="Arial" w:cs="Arial"/>
        </w:rPr>
      </w:pPr>
    </w:p>
    <w:p w:rsidR="00B74E90" w:rsidRPr="00B74E90" w:rsidRDefault="00B74E90" w:rsidP="00B74E90">
      <w:pPr>
        <w:spacing w:after="0"/>
        <w:rPr>
          <w:rFonts w:ascii="Arial" w:hAnsi="Arial" w:cs="Arial"/>
          <w:b/>
        </w:rPr>
      </w:pPr>
      <w:r w:rsidRPr="00B74E90">
        <w:rPr>
          <w:rFonts w:ascii="Arial" w:hAnsi="Arial" w:cs="Arial"/>
          <w:b/>
        </w:rPr>
        <w:t>Public Order Act 1986</w:t>
      </w:r>
    </w:p>
    <w:p w:rsidR="00B74E90" w:rsidRPr="00B74E90" w:rsidRDefault="00217470" w:rsidP="00B74E90">
      <w:pPr>
        <w:spacing w:after="0"/>
        <w:rPr>
          <w:rFonts w:ascii="Arial" w:hAnsi="Arial" w:cs="Arial"/>
        </w:rPr>
      </w:pPr>
      <w:hyperlink r:id="rId15" w:history="1">
        <w:r w:rsidR="00B74E90" w:rsidRPr="00B74E90">
          <w:rPr>
            <w:rStyle w:val="Hyperlink"/>
            <w:rFonts w:ascii="Arial" w:hAnsi="Arial" w:cs="Arial"/>
          </w:rPr>
          <w:t>https://www.legislation.gov.uk/ukpga/1986/64</w:t>
        </w:r>
      </w:hyperlink>
      <w:r w:rsidR="00B74E90" w:rsidRPr="00B74E90">
        <w:rPr>
          <w:rFonts w:ascii="Arial" w:hAnsi="Arial" w:cs="Arial"/>
        </w:rPr>
        <w:t xml:space="preserve"> </w:t>
      </w:r>
    </w:p>
    <w:p w:rsidR="00B74E90" w:rsidRPr="00B74E90" w:rsidRDefault="00B74E90" w:rsidP="00B74E90">
      <w:pPr>
        <w:spacing w:after="0"/>
        <w:rPr>
          <w:rFonts w:ascii="Arial" w:hAnsi="Arial" w:cs="Arial"/>
        </w:rPr>
      </w:pPr>
    </w:p>
    <w:p w:rsidR="00B74E90" w:rsidRDefault="00B74E90" w:rsidP="00B74E90">
      <w:pPr>
        <w:spacing w:after="0"/>
        <w:rPr>
          <w:rFonts w:ascii="Arial" w:hAnsi="Arial" w:cs="Arial"/>
        </w:rPr>
      </w:pPr>
    </w:p>
    <w:p w:rsidR="00B74E90" w:rsidRDefault="00B74E90" w:rsidP="00B74E90">
      <w:pPr>
        <w:spacing w:after="0"/>
        <w:rPr>
          <w:rFonts w:ascii="Arial" w:hAnsi="Arial" w:cs="Arial"/>
        </w:rPr>
      </w:pPr>
    </w:p>
    <w:p w:rsidR="00B74E90" w:rsidRDefault="00B74E90" w:rsidP="00B74E90">
      <w:pPr>
        <w:spacing w:after="0"/>
        <w:rPr>
          <w:rFonts w:ascii="Arial" w:hAnsi="Arial" w:cs="Arial"/>
        </w:rPr>
      </w:pPr>
    </w:p>
    <w:p w:rsidR="00B74E90" w:rsidRDefault="00B74E90" w:rsidP="00B74E90">
      <w:pPr>
        <w:spacing w:after="0"/>
        <w:rPr>
          <w:rFonts w:ascii="Arial" w:hAnsi="Arial" w:cs="Arial"/>
        </w:rPr>
      </w:pPr>
    </w:p>
    <w:p w:rsidR="00B74E90" w:rsidRPr="00B74E90" w:rsidRDefault="00B74E90" w:rsidP="00B74E90">
      <w:pPr>
        <w:spacing w:after="0"/>
        <w:rPr>
          <w:rFonts w:ascii="Arial" w:hAnsi="Arial" w:cs="Arial"/>
        </w:rPr>
      </w:pPr>
      <w:r w:rsidRPr="00B74E90">
        <w:rPr>
          <w:rFonts w:ascii="Arial" w:hAnsi="Arial" w:cs="Arial"/>
        </w:rPr>
        <w:lastRenderedPageBreak/>
        <w:t>However, if bullying is taking place, then our guideline is:</w:t>
      </w:r>
    </w:p>
    <w:p w:rsidR="00B74E90" w:rsidRPr="00B74E90" w:rsidRDefault="00B74E90" w:rsidP="00B74E90">
      <w:pPr>
        <w:spacing w:after="0"/>
        <w:rPr>
          <w:rFonts w:ascii="Arial" w:hAnsi="Arial" w:cs="Arial"/>
        </w:rPr>
      </w:pPr>
    </w:p>
    <w:p w:rsidR="00B74E90" w:rsidRPr="00B74E90" w:rsidRDefault="00B74E90" w:rsidP="00B74E90">
      <w:pPr>
        <w:spacing w:after="0"/>
        <w:rPr>
          <w:rFonts w:ascii="Arial" w:hAnsi="Arial" w:cs="Arial"/>
          <w:b/>
        </w:rPr>
      </w:pPr>
      <w:r w:rsidRPr="00B74E90">
        <w:rPr>
          <w:rFonts w:ascii="Arial" w:hAnsi="Arial" w:cs="Arial"/>
          <w:b/>
        </w:rPr>
        <w:t>LET SOMEONE KNOW</w:t>
      </w:r>
    </w:p>
    <w:p w:rsidR="00B74E90" w:rsidRPr="00B74E90" w:rsidRDefault="00B74E90" w:rsidP="00B74E90">
      <w:pPr>
        <w:spacing w:after="0"/>
        <w:rPr>
          <w:rFonts w:ascii="Arial" w:hAnsi="Arial" w:cs="Arial"/>
          <w:b/>
        </w:rPr>
      </w:pPr>
      <w:r w:rsidRPr="00B74E90">
        <w:rPr>
          <w:rFonts w:ascii="Arial" w:hAnsi="Arial" w:cs="Arial"/>
          <w:b/>
        </w:rPr>
        <w:t>Remember – SILENCE IS THE ALLY OF THE BULLY</w:t>
      </w:r>
    </w:p>
    <w:p w:rsidR="00B74E90" w:rsidRPr="00B74E90" w:rsidRDefault="00B74E90" w:rsidP="003D2680">
      <w:pPr>
        <w:pStyle w:val="Heading1"/>
        <w:keepNext w:val="0"/>
        <w:keepLines w:val="0"/>
        <w:numPr>
          <w:ilvl w:val="0"/>
          <w:numId w:val="7"/>
        </w:numPr>
        <w:spacing w:after="200" w:line="276" w:lineRule="auto"/>
        <w:contextualSpacing/>
        <w:jc w:val="both"/>
        <w:rPr>
          <w:rFonts w:ascii="Arial" w:hAnsi="Arial" w:cs="Arial"/>
          <w:b/>
          <w:sz w:val="22"/>
          <w:szCs w:val="22"/>
        </w:rPr>
      </w:pPr>
      <w:bookmarkStart w:id="1" w:name="Subsection2"/>
      <w:r w:rsidRPr="00B74E90">
        <w:rPr>
          <w:rFonts w:ascii="Arial" w:hAnsi="Arial" w:cs="Arial"/>
          <w:b/>
          <w:color w:val="000000" w:themeColor="text1"/>
          <w:sz w:val="22"/>
          <w:szCs w:val="22"/>
        </w:rPr>
        <w:t>Definition</w:t>
      </w:r>
      <w:r w:rsidRPr="00B74E90">
        <w:rPr>
          <w:rFonts w:ascii="Arial" w:hAnsi="Arial" w:cs="Arial"/>
          <w:b/>
          <w:sz w:val="22"/>
          <w:szCs w:val="22"/>
        </w:rPr>
        <w:t xml:space="preserve"> </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sz w:val="22"/>
          <w:szCs w:val="22"/>
        </w:rPr>
        <w:t xml:space="preserve">For the purpose of this policy, “bullying” is defined as persistent behaviour by an individual or group with the intention of verbally, physically, or emotionally harming another person or group. </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sz w:val="22"/>
          <w:szCs w:val="22"/>
        </w:rPr>
        <w:t>Bullying is generally characterised by:</w:t>
      </w:r>
    </w:p>
    <w:p w:rsidR="00B74E90" w:rsidRPr="00B74E90" w:rsidRDefault="00B74E90" w:rsidP="003D2680">
      <w:pPr>
        <w:pStyle w:val="PolicyBullets"/>
        <w:numPr>
          <w:ilvl w:val="0"/>
          <w:numId w:val="7"/>
        </w:numPr>
        <w:jc w:val="both"/>
        <w:rPr>
          <w:rFonts w:ascii="Arial" w:hAnsi="Arial" w:cs="Arial"/>
        </w:rPr>
      </w:pPr>
      <w:r w:rsidRPr="00B74E90">
        <w:rPr>
          <w:rFonts w:ascii="Arial" w:hAnsi="Arial" w:cs="Arial"/>
          <w:b/>
        </w:rPr>
        <w:t>Repetition</w:t>
      </w:r>
      <w:r w:rsidRPr="00B74E90">
        <w:rPr>
          <w:rFonts w:ascii="Arial" w:hAnsi="Arial" w:cs="Arial"/>
        </w:rPr>
        <w:t>: Incidents are not one-offs; they are frequent and happen over a period of time.</w:t>
      </w:r>
    </w:p>
    <w:p w:rsidR="00B74E90" w:rsidRPr="00B74E90" w:rsidRDefault="00B74E90" w:rsidP="003D2680">
      <w:pPr>
        <w:pStyle w:val="PolicyBullets"/>
        <w:numPr>
          <w:ilvl w:val="0"/>
          <w:numId w:val="7"/>
        </w:numPr>
        <w:jc w:val="both"/>
        <w:rPr>
          <w:rFonts w:ascii="Arial" w:hAnsi="Arial" w:cs="Arial"/>
        </w:rPr>
      </w:pPr>
      <w:r w:rsidRPr="00B74E90">
        <w:rPr>
          <w:rFonts w:ascii="Arial" w:hAnsi="Arial" w:cs="Arial"/>
          <w:b/>
        </w:rPr>
        <w:t>Intent</w:t>
      </w:r>
      <w:r w:rsidRPr="00B74E90">
        <w:rPr>
          <w:rFonts w:ascii="Arial" w:hAnsi="Arial" w:cs="Arial"/>
        </w:rPr>
        <w:t>: The perpetrator(s) means to cause verbal, physical or emotional harm; it is not accidental.</w:t>
      </w:r>
    </w:p>
    <w:p w:rsidR="00B74E90" w:rsidRPr="00B74E90" w:rsidRDefault="00B74E90" w:rsidP="003D2680">
      <w:pPr>
        <w:pStyle w:val="PolicyBullets"/>
        <w:numPr>
          <w:ilvl w:val="0"/>
          <w:numId w:val="7"/>
        </w:numPr>
        <w:jc w:val="both"/>
        <w:rPr>
          <w:rFonts w:ascii="Arial" w:hAnsi="Arial" w:cs="Arial"/>
        </w:rPr>
      </w:pPr>
      <w:r w:rsidRPr="00B74E90">
        <w:rPr>
          <w:rFonts w:ascii="Arial" w:hAnsi="Arial" w:cs="Arial"/>
          <w:b/>
        </w:rPr>
        <w:t>Targeting</w:t>
      </w:r>
      <w:r w:rsidRPr="00B74E90">
        <w:rPr>
          <w:rFonts w:ascii="Arial" w:hAnsi="Arial" w:cs="Arial"/>
        </w:rPr>
        <w:t>: Bullying is generally targeted at a specific individual or group.</w:t>
      </w:r>
    </w:p>
    <w:p w:rsidR="00B74E90" w:rsidRPr="00B74E90" w:rsidRDefault="00B74E90" w:rsidP="003D2680">
      <w:pPr>
        <w:pStyle w:val="PolicyBullets"/>
        <w:numPr>
          <w:ilvl w:val="0"/>
          <w:numId w:val="7"/>
        </w:numPr>
        <w:spacing w:after="120"/>
        <w:contextualSpacing w:val="0"/>
        <w:jc w:val="both"/>
        <w:rPr>
          <w:rFonts w:ascii="Arial" w:hAnsi="Arial" w:cs="Arial"/>
        </w:rPr>
      </w:pPr>
      <w:r w:rsidRPr="00B74E90">
        <w:rPr>
          <w:rFonts w:ascii="Arial" w:hAnsi="Arial" w:cs="Arial"/>
          <w:b/>
        </w:rPr>
        <w:t>Power imbalance</w:t>
      </w:r>
      <w:r w:rsidRPr="00B74E90">
        <w:rPr>
          <w:rFonts w:ascii="Arial" w:hAnsi="Arial" w:cs="Arial"/>
        </w:rPr>
        <w:t>: Whether real or perceived, bullying is generally based on unequal power relations.</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sz w:val="22"/>
          <w:szCs w:val="22"/>
        </w:rPr>
        <w:t xml:space="preserve">Vulnerable pupils are more likely to be the targets of bullying due to the attitudes and behaviours some young people have towards those who are different from themselves. </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sz w:val="22"/>
          <w:szCs w:val="22"/>
        </w:rPr>
        <w:t xml:space="preserve">Vulnerable pupils may include, but are not limited to: </w:t>
      </w:r>
    </w:p>
    <w:p w:rsidR="00B74E90" w:rsidRPr="00B74E90" w:rsidRDefault="00B74E90" w:rsidP="003D2680">
      <w:pPr>
        <w:pStyle w:val="PolicyBullets"/>
        <w:numPr>
          <w:ilvl w:val="0"/>
          <w:numId w:val="7"/>
        </w:numPr>
        <w:rPr>
          <w:rFonts w:ascii="Arial" w:hAnsi="Arial" w:cs="Arial"/>
        </w:rPr>
      </w:pPr>
      <w:r w:rsidRPr="00B74E90">
        <w:rPr>
          <w:rFonts w:ascii="Arial" w:hAnsi="Arial" w:cs="Arial"/>
        </w:rPr>
        <w:t>Pupils with SEND.</w:t>
      </w:r>
    </w:p>
    <w:p w:rsidR="00B74E90" w:rsidRPr="00B74E90" w:rsidRDefault="00B74E90" w:rsidP="003D2680">
      <w:pPr>
        <w:pStyle w:val="PolicyBullets"/>
        <w:numPr>
          <w:ilvl w:val="0"/>
          <w:numId w:val="7"/>
        </w:numPr>
        <w:rPr>
          <w:rFonts w:ascii="Arial" w:hAnsi="Arial" w:cs="Arial"/>
        </w:rPr>
      </w:pPr>
      <w:r w:rsidRPr="00B74E90">
        <w:rPr>
          <w:rFonts w:ascii="Arial" w:hAnsi="Arial" w:cs="Arial"/>
        </w:rPr>
        <w:t>Pupils who are adopted.</w:t>
      </w:r>
    </w:p>
    <w:p w:rsidR="00B74E90" w:rsidRPr="00B74E90" w:rsidRDefault="00B74E90" w:rsidP="003D2680">
      <w:pPr>
        <w:pStyle w:val="PolicyBullets"/>
        <w:numPr>
          <w:ilvl w:val="0"/>
          <w:numId w:val="7"/>
        </w:numPr>
        <w:rPr>
          <w:rFonts w:ascii="Arial" w:hAnsi="Arial" w:cs="Arial"/>
        </w:rPr>
      </w:pPr>
      <w:r w:rsidRPr="00B74E90">
        <w:rPr>
          <w:rFonts w:ascii="Arial" w:hAnsi="Arial" w:cs="Arial"/>
        </w:rPr>
        <w:t>Pupils suffering from a health problem.</w:t>
      </w:r>
    </w:p>
    <w:p w:rsidR="00B74E90" w:rsidRPr="00B74E90" w:rsidRDefault="00B74E90" w:rsidP="003D2680">
      <w:pPr>
        <w:pStyle w:val="PolicyBullets"/>
        <w:numPr>
          <w:ilvl w:val="0"/>
          <w:numId w:val="7"/>
        </w:numPr>
        <w:rPr>
          <w:rFonts w:ascii="Arial" w:hAnsi="Arial" w:cs="Arial"/>
        </w:rPr>
      </w:pPr>
      <w:r w:rsidRPr="00B74E90">
        <w:rPr>
          <w:rFonts w:ascii="Arial" w:hAnsi="Arial" w:cs="Arial"/>
        </w:rPr>
        <w:t>Pupils with caring responsibilities.</w:t>
      </w:r>
    </w:p>
    <w:p w:rsidR="00B74E90" w:rsidRPr="00B74E90" w:rsidRDefault="00B74E90" w:rsidP="003D2680">
      <w:pPr>
        <w:pStyle w:val="Heading1"/>
        <w:keepNext w:val="0"/>
        <w:keepLines w:val="0"/>
        <w:numPr>
          <w:ilvl w:val="0"/>
          <w:numId w:val="7"/>
        </w:numPr>
        <w:spacing w:before="0" w:after="200" w:line="276" w:lineRule="auto"/>
        <w:contextualSpacing/>
        <w:rPr>
          <w:rFonts w:ascii="Arial" w:hAnsi="Arial" w:cs="Arial"/>
          <w:color w:val="000000" w:themeColor="text1"/>
          <w:sz w:val="22"/>
          <w:szCs w:val="22"/>
        </w:rPr>
      </w:pPr>
      <w:bookmarkStart w:id="2" w:name="_Types_of_bullying"/>
      <w:bookmarkEnd w:id="1"/>
      <w:bookmarkEnd w:id="2"/>
      <w:r w:rsidRPr="00B74E90">
        <w:rPr>
          <w:rFonts w:ascii="Arial" w:hAnsi="Arial" w:cs="Arial"/>
          <w:color w:val="000000" w:themeColor="text1"/>
          <w:sz w:val="22"/>
          <w:szCs w:val="22"/>
        </w:rPr>
        <w:t xml:space="preserve">Types of bullying </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sz w:val="22"/>
          <w:szCs w:val="22"/>
        </w:rPr>
        <w:t xml:space="preserve">Many kinds of behaviour can be considered bullying and can be related to almost anything. </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sz w:val="22"/>
          <w:szCs w:val="22"/>
        </w:rPr>
        <w:t>Teasing another pupil because of their appearance, religion, ethnicity, gender, sexual-orientation, home life, culture, disability, or SEND are some of the types of bullying that can occur.</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sz w:val="22"/>
          <w:szCs w:val="22"/>
        </w:rPr>
        <w:t>Bullying is acted out through the following mediums:</w:t>
      </w:r>
    </w:p>
    <w:p w:rsidR="00B74E90" w:rsidRPr="00B74E90" w:rsidRDefault="00B74E90" w:rsidP="003D2680">
      <w:pPr>
        <w:pStyle w:val="TSB-PolicyBullets"/>
        <w:numPr>
          <w:ilvl w:val="0"/>
          <w:numId w:val="7"/>
        </w:numPr>
        <w:tabs>
          <w:tab w:val="clear" w:pos="3686"/>
        </w:tabs>
        <w:spacing w:before="200" w:after="200"/>
        <w:contextualSpacing/>
        <w:rPr>
          <w:rFonts w:ascii="Arial" w:hAnsi="Arial" w:cs="Arial"/>
        </w:rPr>
      </w:pPr>
      <w:r w:rsidRPr="00B74E90">
        <w:rPr>
          <w:rFonts w:ascii="Arial" w:hAnsi="Arial" w:cs="Arial"/>
        </w:rPr>
        <w:t xml:space="preserve">Verbally </w:t>
      </w:r>
    </w:p>
    <w:p w:rsidR="00B74E90" w:rsidRPr="00B74E90" w:rsidRDefault="00B74E90" w:rsidP="003D2680">
      <w:pPr>
        <w:pStyle w:val="TSB-PolicyBullets"/>
        <w:numPr>
          <w:ilvl w:val="0"/>
          <w:numId w:val="7"/>
        </w:numPr>
        <w:tabs>
          <w:tab w:val="clear" w:pos="3686"/>
        </w:tabs>
        <w:spacing w:before="200" w:after="200"/>
        <w:contextualSpacing/>
        <w:rPr>
          <w:rFonts w:ascii="Arial" w:hAnsi="Arial" w:cs="Arial"/>
        </w:rPr>
      </w:pPr>
      <w:r w:rsidRPr="00B74E90">
        <w:rPr>
          <w:rFonts w:ascii="Arial" w:hAnsi="Arial" w:cs="Arial"/>
        </w:rPr>
        <w:t xml:space="preserve">Physically </w:t>
      </w:r>
    </w:p>
    <w:p w:rsidR="00B74E90" w:rsidRPr="00B74E90" w:rsidRDefault="00B74E90" w:rsidP="003D2680">
      <w:pPr>
        <w:pStyle w:val="TSB-PolicyBullets"/>
        <w:numPr>
          <w:ilvl w:val="0"/>
          <w:numId w:val="7"/>
        </w:numPr>
        <w:tabs>
          <w:tab w:val="clear" w:pos="3686"/>
        </w:tabs>
        <w:spacing w:before="200" w:after="200"/>
        <w:contextualSpacing/>
        <w:rPr>
          <w:rFonts w:ascii="Arial" w:hAnsi="Arial" w:cs="Arial"/>
        </w:rPr>
      </w:pPr>
      <w:r w:rsidRPr="00B74E90">
        <w:rPr>
          <w:rFonts w:ascii="Arial" w:hAnsi="Arial" w:cs="Arial"/>
        </w:rPr>
        <w:t>Emotionally</w:t>
      </w:r>
    </w:p>
    <w:p w:rsidR="00B74E90" w:rsidRPr="00B74E90" w:rsidRDefault="00B74E90" w:rsidP="003D2680">
      <w:pPr>
        <w:pStyle w:val="TSB-PolicyBullets"/>
        <w:numPr>
          <w:ilvl w:val="0"/>
          <w:numId w:val="7"/>
        </w:numPr>
        <w:tabs>
          <w:tab w:val="clear" w:pos="3686"/>
        </w:tabs>
        <w:spacing w:before="200" w:after="200"/>
        <w:contextualSpacing/>
        <w:rPr>
          <w:rFonts w:ascii="Arial" w:hAnsi="Arial" w:cs="Arial"/>
        </w:rPr>
      </w:pPr>
      <w:r w:rsidRPr="00B74E90">
        <w:rPr>
          <w:rFonts w:ascii="Arial" w:hAnsi="Arial" w:cs="Arial"/>
        </w:rPr>
        <w:t>Online (Cyber)</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b/>
          <w:sz w:val="22"/>
          <w:szCs w:val="22"/>
        </w:rPr>
        <w:lastRenderedPageBreak/>
        <w:t>Racist bullying:</w:t>
      </w:r>
      <w:r w:rsidRPr="00B74E90">
        <w:rPr>
          <w:rFonts w:ascii="Arial" w:hAnsi="Arial" w:cs="Arial"/>
          <w:sz w:val="22"/>
          <w:szCs w:val="22"/>
        </w:rPr>
        <w:t xml:space="preserve"> Bullying another person based on their ethnic background, religion or skin colour. Racist bullying is a criminal offence under the Crime and Disorder Act 1998 and Public Order Act 1986.</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b/>
          <w:sz w:val="22"/>
          <w:szCs w:val="22"/>
        </w:rPr>
        <w:t>Homophobic bullying:</w:t>
      </w:r>
      <w:r w:rsidRPr="00B74E90">
        <w:rPr>
          <w:rFonts w:ascii="Arial" w:hAnsi="Arial" w:cs="Arial"/>
          <w:sz w:val="22"/>
          <w:szCs w:val="22"/>
        </w:rPr>
        <w:t xml:space="preserve"> Bullying another person because of their actual or perceived sexual orientation. </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b/>
          <w:sz w:val="22"/>
          <w:szCs w:val="22"/>
        </w:rPr>
        <w:t>Transphobic bullying:</w:t>
      </w:r>
      <w:r w:rsidRPr="00B74E90">
        <w:rPr>
          <w:rFonts w:ascii="Arial" w:hAnsi="Arial" w:cs="Arial"/>
          <w:sz w:val="22"/>
          <w:szCs w:val="22"/>
        </w:rPr>
        <w:t xml:space="preserve"> Bullying based on another person’s gender ‘variance’ or for not conforming to dominant gender roles. </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b/>
          <w:sz w:val="22"/>
          <w:szCs w:val="22"/>
        </w:rPr>
        <w:t>Sexist bullying:</w:t>
      </w:r>
      <w:r w:rsidRPr="00B74E90">
        <w:rPr>
          <w:rFonts w:ascii="Arial" w:hAnsi="Arial" w:cs="Arial"/>
          <w:sz w:val="22"/>
          <w:szCs w:val="22"/>
        </w:rPr>
        <w:t xml:space="preserve"> Bullying based on sexist attitudes expressed in a way to demean, intimidate or harm another person because of their sex or gender. Sexist bullying may sometimes be characterised by inappropriate sexual behaviours. </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b/>
          <w:sz w:val="22"/>
          <w:szCs w:val="22"/>
        </w:rPr>
        <w:t>Sexual bullying:</w:t>
      </w:r>
      <w:r w:rsidRPr="00B74E90">
        <w:rPr>
          <w:rFonts w:ascii="Arial" w:hAnsi="Arial" w:cs="Arial"/>
          <w:sz w:val="22"/>
          <w:szCs w:val="22"/>
        </w:rPr>
        <w:t xml:space="preserve"> Bullying behaviour that has a physical, psychological, verbal or non-verbal sexual dimension/dynamic that subordinates, humiliates or intimidates another person. This is commonly underpinned by sexist attitudes or gender stereotypes. </w:t>
      </w:r>
    </w:p>
    <w:p w:rsidR="00B74E90" w:rsidRPr="00B74E90" w:rsidRDefault="00B74E90" w:rsidP="003D2680">
      <w:pPr>
        <w:pStyle w:val="TSB-Level1Numbers"/>
        <w:numPr>
          <w:ilvl w:val="1"/>
          <w:numId w:val="7"/>
        </w:numPr>
        <w:rPr>
          <w:rFonts w:ascii="Arial" w:hAnsi="Arial" w:cs="Arial"/>
          <w:sz w:val="22"/>
          <w:szCs w:val="22"/>
        </w:rPr>
      </w:pPr>
      <w:r w:rsidRPr="00B74E90">
        <w:rPr>
          <w:rFonts w:ascii="Arial" w:hAnsi="Arial" w:cs="Arial"/>
          <w:b/>
          <w:sz w:val="22"/>
          <w:szCs w:val="22"/>
        </w:rPr>
        <w:t>Prejudicial bullying:</w:t>
      </w:r>
      <w:r w:rsidRPr="00B74E90">
        <w:rPr>
          <w:rFonts w:ascii="Arial" w:hAnsi="Arial" w:cs="Arial"/>
          <w:sz w:val="22"/>
          <w:szCs w:val="22"/>
        </w:rPr>
        <w:t xml:space="preserve"> Bullying based on prejudices directed towards specific characteristics, e.g. SEND or mental health issues. </w:t>
      </w:r>
    </w:p>
    <w:p w:rsidR="00B74E90" w:rsidRPr="00B74E90" w:rsidRDefault="00B74E90" w:rsidP="003D2680">
      <w:pPr>
        <w:pStyle w:val="ListParagraph"/>
        <w:numPr>
          <w:ilvl w:val="1"/>
          <w:numId w:val="7"/>
        </w:numPr>
        <w:spacing w:after="0"/>
        <w:ind w:left="1418" w:hanging="338"/>
        <w:rPr>
          <w:rFonts w:ascii="Arial" w:hAnsi="Arial" w:cs="Arial"/>
          <w:b/>
        </w:rPr>
      </w:pPr>
      <w:r w:rsidRPr="00B74E90">
        <w:rPr>
          <w:rFonts w:ascii="Arial" w:hAnsi="Arial" w:cs="Arial"/>
          <w:b/>
        </w:rPr>
        <w:t>Relational bullying:</w:t>
      </w:r>
      <w:r w:rsidRPr="00B74E90">
        <w:rPr>
          <w:rFonts w:ascii="Arial" w:hAnsi="Arial" w:cs="Arial"/>
        </w:rPr>
        <w:t xml:space="preserve"> Bullying that primarily constitutes of excluding, </w:t>
      </w:r>
    </w:p>
    <w:p w:rsidR="00B74E90" w:rsidRDefault="00B74E90" w:rsidP="00B74E90">
      <w:pPr>
        <w:pStyle w:val="ListParagraph"/>
        <w:spacing w:after="0"/>
        <w:ind w:left="1418"/>
        <w:rPr>
          <w:rFonts w:ascii="Arial" w:hAnsi="Arial" w:cs="Arial"/>
        </w:rPr>
      </w:pPr>
      <w:proofErr w:type="gramStart"/>
      <w:r w:rsidRPr="00B74E90">
        <w:rPr>
          <w:rFonts w:ascii="Arial" w:hAnsi="Arial" w:cs="Arial"/>
        </w:rPr>
        <w:t>isolating</w:t>
      </w:r>
      <w:proofErr w:type="gramEnd"/>
      <w:r w:rsidRPr="00B74E90">
        <w:rPr>
          <w:rFonts w:ascii="Arial" w:hAnsi="Arial" w:cs="Arial"/>
        </w:rPr>
        <w:t xml:space="preserve"> and ostracising someone – usually through verbal and emotional bullying</w:t>
      </w:r>
    </w:p>
    <w:p w:rsidR="00B74E90" w:rsidRPr="00B74E90" w:rsidRDefault="00B74E90" w:rsidP="00B74E90">
      <w:pPr>
        <w:pStyle w:val="ListParagraph"/>
        <w:spacing w:after="0"/>
        <w:ind w:left="1418"/>
        <w:rPr>
          <w:rFonts w:ascii="Arial" w:hAnsi="Arial" w:cs="Arial"/>
          <w:b/>
        </w:rPr>
      </w:pPr>
    </w:p>
    <w:p w:rsidR="00B74E90" w:rsidRPr="00B74E90" w:rsidRDefault="00B74E90" w:rsidP="00B74E90">
      <w:pPr>
        <w:contextualSpacing/>
        <w:rPr>
          <w:rFonts w:ascii="Arial" w:hAnsi="Arial" w:cs="Arial"/>
        </w:rPr>
      </w:pPr>
      <w:r>
        <w:rPr>
          <w:rFonts w:ascii="Arial" w:hAnsi="Arial" w:cs="Arial"/>
          <w:b/>
          <w:color w:val="002060"/>
        </w:rPr>
        <w:t>Although bullying itself is not a criminal offence, some types of harassment, threatening behaviour and / or communications may be considered criminal offences:</w:t>
      </w:r>
    </w:p>
    <w:p w:rsidR="00B74E90" w:rsidRPr="00B74E90" w:rsidRDefault="00B74E90" w:rsidP="003D2680">
      <w:pPr>
        <w:pStyle w:val="PolicyBullets"/>
        <w:numPr>
          <w:ilvl w:val="0"/>
          <w:numId w:val="8"/>
        </w:numPr>
        <w:jc w:val="both"/>
        <w:rPr>
          <w:rFonts w:ascii="Arial" w:hAnsi="Arial" w:cs="Arial"/>
        </w:rPr>
      </w:pPr>
      <w:r w:rsidRPr="00B74E90">
        <w:rPr>
          <w:rFonts w:ascii="Arial" w:hAnsi="Arial" w:cs="Arial"/>
        </w:rPr>
        <w:t>Under the Malicious Communications Act 1988, it is an offence for a person to electronically communicate with another person with the intent to cause distress or anxiety, or in a way which conveys a message which is indecent or grossly offensive, a threat, or contains information which is false and known or believed to be false by the sender.</w:t>
      </w:r>
    </w:p>
    <w:p w:rsidR="00B74E90" w:rsidRPr="00B74E90" w:rsidRDefault="00B74E90" w:rsidP="003D2680">
      <w:pPr>
        <w:pStyle w:val="PolicyBullets"/>
        <w:numPr>
          <w:ilvl w:val="0"/>
          <w:numId w:val="8"/>
        </w:numPr>
        <w:jc w:val="both"/>
        <w:rPr>
          <w:rFonts w:ascii="Arial" w:hAnsi="Arial" w:cs="Arial"/>
        </w:rPr>
      </w:pPr>
      <w:r w:rsidRPr="00B74E90">
        <w:rPr>
          <w:rFonts w:ascii="Arial" w:hAnsi="Arial" w:cs="Arial"/>
        </w:rPr>
        <w:t>The Protection from Harassment Act 1997 makes it an offence to knowingly pursue any course of conduct amounting to harassment.</w:t>
      </w:r>
    </w:p>
    <w:p w:rsidR="00B74E90" w:rsidRPr="00B74E90" w:rsidRDefault="00B74E90" w:rsidP="003D2680">
      <w:pPr>
        <w:pStyle w:val="PolicyBullets"/>
        <w:numPr>
          <w:ilvl w:val="0"/>
          <w:numId w:val="8"/>
        </w:numPr>
        <w:jc w:val="both"/>
        <w:rPr>
          <w:rFonts w:ascii="Arial" w:hAnsi="Arial" w:cs="Arial"/>
        </w:rPr>
      </w:pPr>
      <w:r w:rsidRPr="00B74E90">
        <w:rPr>
          <w:rFonts w:ascii="Arial" w:hAnsi="Arial" w:cs="Arial"/>
        </w:rPr>
        <w:t>Section 127 of the Communications Act 2003 makes it an offence to send, by means of a public electronic communications network, a message, or other matter, that is grossly offensive or of an indecent, obscene or menacing character. It is unlawful to disseminate defamatory information through any media, including internet sites.</w:t>
      </w:r>
    </w:p>
    <w:p w:rsidR="00B74E90" w:rsidRDefault="00B74E90" w:rsidP="003D2680">
      <w:pPr>
        <w:pStyle w:val="PolicyBullets"/>
        <w:numPr>
          <w:ilvl w:val="0"/>
          <w:numId w:val="8"/>
        </w:numPr>
        <w:jc w:val="both"/>
        <w:rPr>
          <w:rFonts w:ascii="Arial" w:hAnsi="Arial" w:cs="Arial"/>
        </w:rPr>
      </w:pPr>
      <w:r w:rsidRPr="00B74E90">
        <w:rPr>
          <w:rFonts w:ascii="Arial" w:hAnsi="Arial" w:cs="Arial"/>
        </w:rPr>
        <w:t>Other forms of bullying which are illegal and should be reported to the police include: violence or assault, theft, repeated harassment or intimidation and hate crimes.</w:t>
      </w:r>
    </w:p>
    <w:p w:rsidR="00B74E90" w:rsidRPr="00B74E90" w:rsidRDefault="00B74E90" w:rsidP="00B74E90">
      <w:pPr>
        <w:pStyle w:val="PolicyBullets"/>
        <w:numPr>
          <w:ilvl w:val="0"/>
          <w:numId w:val="0"/>
        </w:numPr>
        <w:ind w:left="720"/>
        <w:jc w:val="both"/>
        <w:rPr>
          <w:rFonts w:ascii="Arial" w:hAnsi="Arial" w:cs="Arial"/>
        </w:rPr>
      </w:pPr>
    </w:p>
    <w:p w:rsidR="00B74E90" w:rsidRDefault="00B74E90" w:rsidP="00B74E90">
      <w:pPr>
        <w:contextualSpacing/>
        <w:rPr>
          <w:rFonts w:ascii="Arial" w:hAnsi="Arial" w:cs="Arial"/>
          <w:b/>
          <w:color w:val="002060"/>
        </w:rPr>
      </w:pPr>
    </w:p>
    <w:p w:rsidR="00B74E90" w:rsidRDefault="00B74E90" w:rsidP="00B74E90">
      <w:pPr>
        <w:contextualSpacing/>
        <w:rPr>
          <w:rFonts w:ascii="Arial" w:hAnsi="Arial" w:cs="Arial"/>
          <w:b/>
          <w:color w:val="002060"/>
        </w:rPr>
      </w:pPr>
    </w:p>
    <w:p w:rsidR="00B74E90" w:rsidRDefault="00B74E90" w:rsidP="00B74E90">
      <w:pPr>
        <w:contextualSpacing/>
        <w:rPr>
          <w:rFonts w:ascii="Arial" w:hAnsi="Arial" w:cs="Arial"/>
          <w:b/>
          <w:color w:val="002060"/>
        </w:rPr>
      </w:pPr>
    </w:p>
    <w:p w:rsidR="00B74E90" w:rsidRDefault="00B74E90" w:rsidP="00B74E90">
      <w:pPr>
        <w:contextualSpacing/>
        <w:rPr>
          <w:rFonts w:ascii="Arial" w:hAnsi="Arial" w:cs="Arial"/>
          <w:b/>
          <w:color w:val="002060"/>
        </w:rPr>
      </w:pPr>
    </w:p>
    <w:p w:rsidR="00B74E90" w:rsidRPr="00B74E90" w:rsidRDefault="00B74E90" w:rsidP="00B74E90">
      <w:pPr>
        <w:contextualSpacing/>
        <w:rPr>
          <w:rFonts w:ascii="Arial" w:hAnsi="Arial" w:cs="Arial"/>
        </w:rPr>
      </w:pPr>
      <w:r>
        <w:rPr>
          <w:rFonts w:ascii="Arial" w:hAnsi="Arial" w:cs="Arial"/>
          <w:b/>
          <w:color w:val="002060"/>
        </w:rPr>
        <w:lastRenderedPageBreak/>
        <w:t>Signs of Bullying:</w:t>
      </w:r>
    </w:p>
    <w:p w:rsidR="00B74E90" w:rsidRPr="00B74E90" w:rsidRDefault="00B74E90" w:rsidP="00B74E90">
      <w:pPr>
        <w:pStyle w:val="TSB-Level1Numbers"/>
        <w:ind w:left="998" w:hanging="998"/>
        <w:rPr>
          <w:rFonts w:ascii="Arial" w:hAnsi="Arial" w:cs="Arial"/>
          <w:sz w:val="22"/>
          <w:szCs w:val="22"/>
        </w:rPr>
      </w:pPr>
      <w:r w:rsidRPr="00B74E90">
        <w:rPr>
          <w:rFonts w:ascii="Arial" w:hAnsi="Arial" w:cs="Arial"/>
          <w:sz w:val="22"/>
          <w:szCs w:val="22"/>
        </w:rPr>
        <w:t>Staff will be alert to the following signs that may indicate a pupil is a victim of bullying:</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Being frightened to travel to or from school</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Asking to be driven to school</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Unwillingness to attend school</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Truancy</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Becoming anxious or lacking confidence</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Saying that they feel ill in the morning</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Decreased involvement in school work</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Returning home with torn clothes or damaged possessions</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Missing possessions</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Missing dinner money</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Asking for extra money or stealing</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Cuts or bruises</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Lack of appetite</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Unwillingness to use the internet or mobile devices</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Becoming agitated when receiving calls or text messages</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Lack of eye contact</w:t>
      </w:r>
    </w:p>
    <w:p w:rsidR="00B74E90" w:rsidRPr="00B74E90" w:rsidRDefault="00B74E90" w:rsidP="003D2680">
      <w:pPr>
        <w:pStyle w:val="PolicyBullets"/>
        <w:numPr>
          <w:ilvl w:val="0"/>
          <w:numId w:val="9"/>
        </w:numPr>
        <w:rPr>
          <w:rFonts w:ascii="Arial" w:hAnsi="Arial" w:cs="Arial"/>
        </w:rPr>
      </w:pPr>
      <w:r w:rsidRPr="00B74E90">
        <w:rPr>
          <w:rFonts w:ascii="Arial" w:hAnsi="Arial" w:cs="Arial"/>
        </w:rPr>
        <w:t>Becoming short tempered</w:t>
      </w:r>
    </w:p>
    <w:p w:rsidR="00B74E90" w:rsidRPr="00B74E90" w:rsidRDefault="00B74E90" w:rsidP="003D2680">
      <w:pPr>
        <w:pStyle w:val="PolicyBullets"/>
        <w:numPr>
          <w:ilvl w:val="0"/>
          <w:numId w:val="9"/>
        </w:numPr>
        <w:spacing w:after="120"/>
        <w:contextualSpacing w:val="0"/>
        <w:rPr>
          <w:rFonts w:ascii="Arial" w:hAnsi="Arial" w:cs="Arial"/>
        </w:rPr>
      </w:pPr>
      <w:r w:rsidRPr="00B74E90">
        <w:rPr>
          <w:rFonts w:ascii="Arial" w:hAnsi="Arial" w:cs="Arial"/>
        </w:rPr>
        <w:t>Change in behaviour and attitude at home</w:t>
      </w:r>
    </w:p>
    <w:p w:rsidR="00B74E90" w:rsidRPr="00B74E90" w:rsidRDefault="00B74E90" w:rsidP="003D2680">
      <w:pPr>
        <w:pStyle w:val="TSB-Level1Numbers"/>
        <w:numPr>
          <w:ilvl w:val="1"/>
          <w:numId w:val="9"/>
        </w:numPr>
        <w:rPr>
          <w:rFonts w:ascii="Arial" w:hAnsi="Arial" w:cs="Arial"/>
          <w:sz w:val="22"/>
          <w:szCs w:val="22"/>
        </w:rPr>
      </w:pPr>
      <w:r w:rsidRPr="00B74E90">
        <w:rPr>
          <w:rFonts w:ascii="Arial" w:hAnsi="Arial" w:cs="Arial"/>
          <w:sz w:val="22"/>
          <w:szCs w:val="22"/>
        </w:rPr>
        <w:t xml:space="preserve">Although the signs outlined above may not be due to bullying, they may be due to deeper social, emotional or mental health issues, so are still worth investigating. </w:t>
      </w:r>
    </w:p>
    <w:p w:rsidR="00B74E90" w:rsidRPr="00B74E90" w:rsidRDefault="00B74E90" w:rsidP="003D2680">
      <w:pPr>
        <w:pStyle w:val="TSB-Level1Numbers"/>
        <w:numPr>
          <w:ilvl w:val="1"/>
          <w:numId w:val="9"/>
        </w:numPr>
        <w:rPr>
          <w:rFonts w:ascii="Arial" w:hAnsi="Arial" w:cs="Arial"/>
          <w:sz w:val="22"/>
          <w:szCs w:val="22"/>
        </w:rPr>
      </w:pPr>
      <w:r w:rsidRPr="00B74E90">
        <w:rPr>
          <w:rFonts w:ascii="Arial" w:hAnsi="Arial" w:cs="Arial"/>
          <w:sz w:val="22"/>
          <w:szCs w:val="22"/>
        </w:rPr>
        <w:t xml:space="preserve">Pupils who display a significant number of these signs are approached by a member of staff, to determine the underlying issues, whether they are due to bullying or other issues. </w:t>
      </w:r>
    </w:p>
    <w:p w:rsidR="00B74E90" w:rsidRPr="00B74E90" w:rsidRDefault="00B74E90" w:rsidP="003D2680">
      <w:pPr>
        <w:pStyle w:val="TSB-Level1Numbers"/>
        <w:numPr>
          <w:ilvl w:val="1"/>
          <w:numId w:val="9"/>
        </w:numPr>
        <w:rPr>
          <w:rFonts w:ascii="Arial" w:hAnsi="Arial" w:cs="Arial"/>
          <w:sz w:val="22"/>
          <w:szCs w:val="22"/>
        </w:rPr>
      </w:pPr>
      <w:r w:rsidRPr="00B74E90">
        <w:rPr>
          <w:rFonts w:ascii="Arial" w:hAnsi="Arial" w:cs="Arial"/>
          <w:sz w:val="22"/>
          <w:szCs w:val="22"/>
        </w:rPr>
        <w:t xml:space="preserve">In addition, staff will be aware of the potential factors that may indicate a person is likely to have bullying behaviours, including, but not limited to, the following: </w:t>
      </w:r>
    </w:p>
    <w:p w:rsidR="00B74E90" w:rsidRPr="00B74E90" w:rsidRDefault="00B74E90" w:rsidP="003D2680">
      <w:pPr>
        <w:pStyle w:val="PolicyBullets"/>
        <w:numPr>
          <w:ilvl w:val="0"/>
          <w:numId w:val="9"/>
        </w:numPr>
        <w:jc w:val="both"/>
        <w:rPr>
          <w:rFonts w:ascii="Arial" w:hAnsi="Arial" w:cs="Arial"/>
        </w:rPr>
      </w:pPr>
      <w:r w:rsidRPr="00B74E90">
        <w:rPr>
          <w:rFonts w:ascii="Arial" w:hAnsi="Arial" w:cs="Arial"/>
        </w:rPr>
        <w:t>They have experienced mental health problems, which have led to the pupil becoming aggravated</w:t>
      </w:r>
    </w:p>
    <w:p w:rsidR="00B74E90" w:rsidRPr="00B74E90" w:rsidRDefault="00B74E90" w:rsidP="003D2680">
      <w:pPr>
        <w:pStyle w:val="PolicyBullets"/>
        <w:numPr>
          <w:ilvl w:val="0"/>
          <w:numId w:val="9"/>
        </w:numPr>
        <w:jc w:val="both"/>
        <w:rPr>
          <w:rFonts w:ascii="Arial" w:hAnsi="Arial" w:cs="Arial"/>
        </w:rPr>
      </w:pPr>
      <w:r w:rsidRPr="00B74E90">
        <w:rPr>
          <w:rFonts w:ascii="Arial" w:hAnsi="Arial" w:cs="Arial"/>
        </w:rPr>
        <w:t>They have been the victim of domestic abuse</w:t>
      </w:r>
    </w:p>
    <w:p w:rsidR="00B74E90" w:rsidRPr="00B74E90" w:rsidRDefault="00B74E90" w:rsidP="003D2680">
      <w:pPr>
        <w:pStyle w:val="PolicyBullets"/>
        <w:numPr>
          <w:ilvl w:val="0"/>
          <w:numId w:val="9"/>
        </w:numPr>
        <w:jc w:val="both"/>
        <w:rPr>
          <w:rFonts w:ascii="Arial" w:hAnsi="Arial" w:cs="Arial"/>
        </w:rPr>
      </w:pPr>
      <w:r w:rsidRPr="00B74E90">
        <w:rPr>
          <w:rFonts w:ascii="Arial" w:hAnsi="Arial" w:cs="Arial"/>
        </w:rPr>
        <w:t xml:space="preserve">Their academic performance has started to fall, which has meant they are stressed </w:t>
      </w:r>
    </w:p>
    <w:p w:rsidR="00B74E90" w:rsidRPr="00B74E90" w:rsidRDefault="00B74E90" w:rsidP="00B74E90">
      <w:pPr>
        <w:pStyle w:val="TSB-Level1Numbers"/>
        <w:ind w:left="1440" w:firstLine="0"/>
        <w:rPr>
          <w:rFonts w:ascii="Arial" w:hAnsi="Arial" w:cs="Arial"/>
          <w:sz w:val="22"/>
          <w:szCs w:val="22"/>
          <w:u w:val="single"/>
        </w:rPr>
      </w:pPr>
      <w:r w:rsidRPr="00B74E90">
        <w:rPr>
          <w:rFonts w:ascii="Arial" w:hAnsi="Arial" w:cs="Arial"/>
          <w:sz w:val="22"/>
          <w:szCs w:val="22"/>
          <w:u w:val="single"/>
        </w:rPr>
        <w:t xml:space="preserve">If staff become aware of any factors that could lead to bullying behaviours, they will notify the pupil’s </w:t>
      </w:r>
      <w:r w:rsidRPr="00B74E90">
        <w:rPr>
          <w:rFonts w:ascii="Arial" w:hAnsi="Arial" w:cs="Arial"/>
          <w:b/>
          <w:color w:val="000000" w:themeColor="text1"/>
          <w:sz w:val="22"/>
          <w:szCs w:val="22"/>
          <w:u w:val="single"/>
        </w:rPr>
        <w:t>form tutor</w:t>
      </w:r>
      <w:r w:rsidRPr="00B74E90">
        <w:rPr>
          <w:rFonts w:ascii="Arial" w:hAnsi="Arial" w:cs="Arial"/>
          <w:sz w:val="22"/>
          <w:szCs w:val="22"/>
          <w:u w:val="single"/>
        </w:rPr>
        <w:t xml:space="preserve">, who will investigate the matter and monitor the situation.  </w:t>
      </w:r>
    </w:p>
    <w:p w:rsidR="00B74E90" w:rsidRPr="00B74E90" w:rsidRDefault="00B74E90" w:rsidP="00B74E90">
      <w:pPr>
        <w:spacing w:after="0"/>
        <w:jc w:val="center"/>
        <w:rPr>
          <w:rFonts w:ascii="Arial" w:hAnsi="Arial" w:cs="Arial"/>
          <w:b/>
        </w:rPr>
      </w:pPr>
    </w:p>
    <w:p w:rsidR="00B74E90" w:rsidRDefault="00B74E90" w:rsidP="00B74E90">
      <w:pPr>
        <w:rPr>
          <w:rFonts w:ascii="Arial" w:hAnsi="Arial" w:cs="Arial"/>
          <w:b/>
        </w:rPr>
      </w:pPr>
    </w:p>
    <w:p w:rsidR="00B74E90" w:rsidRDefault="00B74E90" w:rsidP="00B74E90">
      <w:pPr>
        <w:rPr>
          <w:rFonts w:ascii="Arial" w:hAnsi="Arial" w:cs="Arial"/>
          <w:b/>
        </w:rPr>
      </w:pPr>
    </w:p>
    <w:p w:rsidR="00217470" w:rsidRDefault="00217470" w:rsidP="00B74E90">
      <w:pPr>
        <w:rPr>
          <w:rFonts w:ascii="Arial" w:hAnsi="Arial" w:cs="Arial"/>
          <w:b/>
          <w:color w:val="002060"/>
          <w:sz w:val="28"/>
          <w:szCs w:val="28"/>
        </w:rPr>
      </w:pPr>
    </w:p>
    <w:p w:rsidR="00B74E90" w:rsidRPr="00B74E90" w:rsidRDefault="00B74E90" w:rsidP="00B74E90">
      <w:pPr>
        <w:rPr>
          <w:rFonts w:ascii="Arial" w:hAnsi="Arial" w:cs="Arial"/>
          <w:b/>
          <w:color w:val="002060"/>
          <w:sz w:val="28"/>
          <w:szCs w:val="28"/>
        </w:rPr>
      </w:pPr>
      <w:r>
        <w:rPr>
          <w:rFonts w:ascii="Arial" w:hAnsi="Arial" w:cs="Arial"/>
          <w:b/>
          <w:color w:val="002060"/>
          <w:sz w:val="28"/>
          <w:szCs w:val="28"/>
        </w:rPr>
        <w:t>How does the School Respond</w:t>
      </w:r>
      <w:r w:rsidRPr="0018403B">
        <w:rPr>
          <w:rFonts w:ascii="Arial" w:hAnsi="Arial" w:cs="Arial"/>
          <w:b/>
          <w:color w:val="002060"/>
          <w:sz w:val="28"/>
          <w:szCs w:val="28"/>
        </w:rPr>
        <w:t>?</w:t>
      </w:r>
    </w:p>
    <w:p w:rsidR="00B74E90" w:rsidRPr="00B74E90" w:rsidRDefault="00B74E90" w:rsidP="00B74E90">
      <w:pPr>
        <w:spacing w:after="0"/>
        <w:rPr>
          <w:rFonts w:ascii="Arial" w:hAnsi="Arial" w:cs="Arial"/>
        </w:rPr>
      </w:pPr>
    </w:p>
    <w:p w:rsidR="00B74E90" w:rsidRPr="00B74E90" w:rsidRDefault="00B74E90" w:rsidP="003D2680">
      <w:pPr>
        <w:pStyle w:val="ListParagraph"/>
        <w:numPr>
          <w:ilvl w:val="0"/>
          <w:numId w:val="1"/>
        </w:numPr>
        <w:spacing w:after="1" w:line="240" w:lineRule="auto"/>
        <w:jc w:val="both"/>
        <w:rPr>
          <w:rFonts w:ascii="Arial" w:hAnsi="Arial" w:cs="Arial"/>
        </w:rPr>
      </w:pPr>
      <w:r w:rsidRPr="00B74E90">
        <w:rPr>
          <w:rFonts w:ascii="Arial" w:hAnsi="Arial" w:cs="Arial"/>
        </w:rPr>
        <w:t xml:space="preserve">Accurate records are kept of all incidents involving bullying.  Pupils are encouraged to report incidents.  All teaching and non-teaching staff report any concerns about possible bullying to the appropriate Head of Year or Assistant </w:t>
      </w:r>
      <w:proofErr w:type="spellStart"/>
      <w:r w:rsidRPr="00B74E90">
        <w:rPr>
          <w:rFonts w:ascii="Arial" w:hAnsi="Arial" w:cs="Arial"/>
        </w:rPr>
        <w:t>Headteacher</w:t>
      </w:r>
      <w:proofErr w:type="spellEnd"/>
      <w:r w:rsidRPr="00B74E90">
        <w:rPr>
          <w:rFonts w:ascii="Arial" w:hAnsi="Arial" w:cs="Arial"/>
        </w:rPr>
        <w:t>.  All serious allegations an</w:t>
      </w:r>
      <w:r w:rsidR="00217470">
        <w:rPr>
          <w:rFonts w:ascii="Arial" w:hAnsi="Arial" w:cs="Arial"/>
        </w:rPr>
        <w:t xml:space="preserve">d incidents are recorded on CPOMS.  </w:t>
      </w:r>
      <w:r w:rsidRPr="00B74E90">
        <w:rPr>
          <w:rFonts w:ascii="Arial" w:hAnsi="Arial" w:cs="Arial"/>
        </w:rPr>
        <w:t>Statements will be taken from those involved and any witnesses with follow up information logged on the file.</w:t>
      </w:r>
    </w:p>
    <w:p w:rsidR="00B74E90" w:rsidRPr="00B74E90" w:rsidRDefault="00B74E90" w:rsidP="003D2680">
      <w:pPr>
        <w:pStyle w:val="ListParagraph"/>
        <w:numPr>
          <w:ilvl w:val="0"/>
          <w:numId w:val="1"/>
        </w:numPr>
        <w:spacing w:after="1" w:line="240" w:lineRule="auto"/>
        <w:jc w:val="both"/>
        <w:rPr>
          <w:rFonts w:ascii="Arial" w:hAnsi="Arial" w:cs="Arial"/>
        </w:rPr>
      </w:pPr>
      <w:r w:rsidRPr="00B74E90">
        <w:rPr>
          <w:rFonts w:ascii="Arial" w:hAnsi="Arial" w:cs="Arial"/>
        </w:rPr>
        <w:t xml:space="preserve">Staff are proactively encouraged to be sensitive about issues between individual </w:t>
      </w:r>
      <w:proofErr w:type="gramStart"/>
      <w:r w:rsidRPr="00B74E90">
        <w:rPr>
          <w:rFonts w:ascii="Arial" w:hAnsi="Arial" w:cs="Arial"/>
        </w:rPr>
        <w:t>or</w:t>
      </w:r>
      <w:proofErr w:type="gramEnd"/>
      <w:r w:rsidRPr="00B74E90">
        <w:rPr>
          <w:rFonts w:ascii="Arial" w:hAnsi="Arial" w:cs="Arial"/>
        </w:rPr>
        <w:t xml:space="preserve"> groups of pupils which may provoke conflict.  Issues or concerns are reported to pastoral staff immediately. </w:t>
      </w:r>
    </w:p>
    <w:p w:rsidR="00B74E90" w:rsidRPr="00B74E90" w:rsidRDefault="00B74E90" w:rsidP="003D2680">
      <w:pPr>
        <w:pStyle w:val="ListParagraph"/>
        <w:numPr>
          <w:ilvl w:val="0"/>
          <w:numId w:val="1"/>
        </w:numPr>
        <w:spacing w:after="1" w:line="240" w:lineRule="auto"/>
        <w:jc w:val="both"/>
        <w:rPr>
          <w:rFonts w:ascii="Arial" w:hAnsi="Arial" w:cs="Arial"/>
        </w:rPr>
      </w:pPr>
      <w:r w:rsidRPr="00B74E90">
        <w:rPr>
          <w:rFonts w:ascii="Arial" w:hAnsi="Arial" w:cs="Arial"/>
        </w:rPr>
        <w:t xml:space="preserve">Incidents of bullying outside of the school premises will be investigated and acted upon by staff.  The </w:t>
      </w:r>
      <w:proofErr w:type="spellStart"/>
      <w:r w:rsidRPr="00B74E90">
        <w:rPr>
          <w:rFonts w:ascii="Arial" w:hAnsi="Arial" w:cs="Arial"/>
        </w:rPr>
        <w:t>Headteacher</w:t>
      </w:r>
      <w:proofErr w:type="spellEnd"/>
      <w:r w:rsidRPr="00B74E90">
        <w:rPr>
          <w:rFonts w:ascii="Arial" w:hAnsi="Arial" w:cs="Arial"/>
        </w:rPr>
        <w:t xml:space="preserve"> will consider whether it is appropriate to notify the police or local authority of action taken against the pupil.</w:t>
      </w:r>
    </w:p>
    <w:p w:rsidR="00B74E90" w:rsidRPr="00B74E90" w:rsidRDefault="00B74E90" w:rsidP="003D2680">
      <w:pPr>
        <w:pStyle w:val="ListParagraph"/>
        <w:numPr>
          <w:ilvl w:val="0"/>
          <w:numId w:val="1"/>
        </w:numPr>
        <w:spacing w:after="1" w:line="240" w:lineRule="auto"/>
        <w:jc w:val="both"/>
        <w:rPr>
          <w:rFonts w:ascii="Arial" w:hAnsi="Arial" w:cs="Arial"/>
        </w:rPr>
      </w:pPr>
      <w:r w:rsidRPr="00B74E90">
        <w:rPr>
          <w:rFonts w:ascii="Arial" w:hAnsi="Arial" w:cs="Arial"/>
        </w:rPr>
        <w:t>Parents/carers may be contacted and records of meetings, contact or attempts to contact parents/carers will be kept on file.</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 xml:space="preserve">After finding out the facts about any bullying incident, the school can use a range of measures and sanctions available and consult with other agencies (e.g. police, </w:t>
      </w:r>
      <w:proofErr w:type="spellStart"/>
      <w:r w:rsidRPr="00B74E90">
        <w:rPr>
          <w:rFonts w:ascii="Arial" w:hAnsi="Arial" w:cs="Arial"/>
        </w:rPr>
        <w:t>bullybusters</w:t>
      </w:r>
      <w:proofErr w:type="spellEnd"/>
      <w:r w:rsidRPr="00B74E90">
        <w:rPr>
          <w:rFonts w:ascii="Arial" w:hAnsi="Arial" w:cs="Arial"/>
        </w:rPr>
        <w:t xml:space="preserve"> etc.), where necessary.  The school’s response to each case of bullying will obviously depend on the circumstances of each incident.</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All actions/decisions taken regarding bullying incident will be recorded</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Where there is ‘reasonable cause to suspect a child is suffering, or is likely to suffer, significant harm’ a bullying incident or allegation will be addressed as a child protection concern.  (Children’s Act 1989).  If this is the case staff will report the issue to the school safeguarding staff.</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The school makes expected standards clear to pupils and involves them in making decisions about rules and appropriate ways of behaving.</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Support, restorative justice and when necessary counselling, should be made available to those involved in bullying behaviour and parents are encouraged to support the work of the school.</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Disciplinary measures will be applied fairly, sensitively, and reasonably taking into account any special needs, disabilities that the pupils may have and taking into account the needs of vulnerable pupils.</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Provide staff training to ensure that all staff understand the principles and purpose of the school policy and its legal responsibilities towards bullying, how to resolve issues and where to seek support.</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Create an inclusive environment where all pupils feel safe without fear of bullying or discrimination.</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Teachers should feel that dealing with these issues is a learning experience and that there is no single way of dealing with incidents.</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A Statement of Commitment to eradicate bullying is signed by pupil/parent/carer and school representative at interview prior to starting at Notre Dame Catholic College in order to emphasise the school’s determination to eradicate bullying and related anti-social behaviour.</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 xml:space="preserve">School behaviour policy is reinforced annually with pupils and parents. </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The PSHCE Programme and a number of curriculum areas seek to educate pupils in behaviour patterns which promote positive social interaction and help on resolving difficult situations without using violence and aggression.</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Make it easy for pupils to report bullying so that they feel assured they will be listened to and any incidents acted upon.</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The victim of the incidents of bullying should be given priority.  A balance must be struck between supporting and protecting the pupils involved.  Intervention strategies should, where possible, empower the recipients.</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 xml:space="preserve">Pupils who feel that they are being bullied will be monitored very carefully by Form Tutors and strategies to deal with anyone felt to be responsible for bullying will be discussed with pupils and parents.  Full cooperation of parents/carers is always sought. </w:t>
      </w:r>
    </w:p>
    <w:p w:rsidR="00B74E90" w:rsidRPr="00B74E90" w:rsidRDefault="00B74E90" w:rsidP="003D2680">
      <w:pPr>
        <w:pStyle w:val="ListParagraph"/>
        <w:numPr>
          <w:ilvl w:val="0"/>
          <w:numId w:val="2"/>
        </w:numPr>
        <w:spacing w:after="1" w:line="240" w:lineRule="auto"/>
        <w:jc w:val="both"/>
        <w:rPr>
          <w:rFonts w:ascii="Arial" w:hAnsi="Arial" w:cs="Arial"/>
        </w:rPr>
      </w:pPr>
      <w:r w:rsidRPr="00B74E90">
        <w:rPr>
          <w:rFonts w:ascii="Arial" w:hAnsi="Arial" w:cs="Arial"/>
        </w:rPr>
        <w:t>The school will support any pupil who is being bullied.  Appropriate provision will be arranged depending on the individual circumstances and level of need.</w:t>
      </w:r>
    </w:p>
    <w:p w:rsidR="00B74E90" w:rsidRDefault="00B74E90" w:rsidP="00B74E90">
      <w:pPr>
        <w:spacing w:after="0"/>
        <w:rPr>
          <w:rFonts w:ascii="Arial" w:hAnsi="Arial" w:cs="Arial"/>
        </w:rPr>
      </w:pPr>
    </w:p>
    <w:p w:rsidR="00B74E90" w:rsidRPr="00B74E90" w:rsidRDefault="00B74E90" w:rsidP="00B74E90">
      <w:pPr>
        <w:spacing w:after="0"/>
        <w:rPr>
          <w:rFonts w:ascii="Arial" w:hAnsi="Arial" w:cs="Arial"/>
        </w:rPr>
      </w:pPr>
    </w:p>
    <w:p w:rsidR="00B74E90" w:rsidRPr="00B74E90" w:rsidRDefault="00B74E90" w:rsidP="00B74E90">
      <w:pPr>
        <w:rPr>
          <w:rFonts w:ascii="Arial" w:hAnsi="Arial" w:cs="Arial"/>
          <w:b/>
          <w:color w:val="002060"/>
          <w:sz w:val="28"/>
          <w:szCs w:val="28"/>
        </w:rPr>
      </w:pPr>
      <w:r>
        <w:rPr>
          <w:rFonts w:ascii="Arial" w:hAnsi="Arial" w:cs="Arial"/>
          <w:b/>
          <w:color w:val="002060"/>
          <w:sz w:val="28"/>
          <w:szCs w:val="28"/>
        </w:rPr>
        <w:t>Monitoring and Evaluation</w:t>
      </w:r>
      <w:r w:rsidRPr="0018403B">
        <w:rPr>
          <w:rFonts w:ascii="Arial" w:hAnsi="Arial" w:cs="Arial"/>
          <w:b/>
          <w:color w:val="002060"/>
          <w:sz w:val="28"/>
          <w:szCs w:val="28"/>
        </w:rPr>
        <w:t>?</w:t>
      </w:r>
    </w:p>
    <w:p w:rsidR="00B74E90" w:rsidRPr="00B74E90" w:rsidRDefault="00B74E90" w:rsidP="00B74E90">
      <w:pPr>
        <w:spacing w:after="0"/>
        <w:rPr>
          <w:rFonts w:ascii="Arial" w:hAnsi="Arial" w:cs="Arial"/>
        </w:rPr>
      </w:pPr>
    </w:p>
    <w:p w:rsidR="00B74E90" w:rsidRPr="00B74E90" w:rsidRDefault="00B74E90" w:rsidP="003D2680">
      <w:pPr>
        <w:pStyle w:val="ListParagraph"/>
        <w:numPr>
          <w:ilvl w:val="0"/>
          <w:numId w:val="3"/>
        </w:numPr>
        <w:spacing w:after="0" w:line="249" w:lineRule="auto"/>
        <w:jc w:val="both"/>
        <w:rPr>
          <w:rFonts w:ascii="Arial" w:hAnsi="Arial" w:cs="Arial"/>
        </w:rPr>
      </w:pPr>
      <w:r w:rsidRPr="00B74E90">
        <w:rPr>
          <w:rFonts w:ascii="Arial" w:hAnsi="Arial" w:cs="Arial"/>
        </w:rPr>
        <w:t>This policy will be monitored annually taking into account the views of pupils, staff and where possible, parents/carers.</w:t>
      </w:r>
    </w:p>
    <w:p w:rsidR="00B74E90" w:rsidRPr="00B74E90" w:rsidRDefault="00B74E90" w:rsidP="003D2680">
      <w:pPr>
        <w:pStyle w:val="ListParagraph"/>
        <w:numPr>
          <w:ilvl w:val="0"/>
          <w:numId w:val="3"/>
        </w:numPr>
        <w:spacing w:after="0" w:line="249" w:lineRule="auto"/>
        <w:jc w:val="both"/>
        <w:rPr>
          <w:rFonts w:ascii="Arial" w:hAnsi="Arial" w:cs="Arial"/>
        </w:rPr>
      </w:pPr>
      <w:r w:rsidRPr="00B74E90">
        <w:rPr>
          <w:rFonts w:ascii="Arial" w:hAnsi="Arial" w:cs="Arial"/>
        </w:rPr>
        <w:t>The records of incidents of bullying will be analysed to identify any patterns or trends and appropriate interventions developed when these exist.</w:t>
      </w:r>
    </w:p>
    <w:p w:rsidR="00B74E90" w:rsidRPr="00B74E90" w:rsidRDefault="00B74E90" w:rsidP="003D2680">
      <w:pPr>
        <w:pStyle w:val="ListParagraph"/>
        <w:numPr>
          <w:ilvl w:val="0"/>
          <w:numId w:val="3"/>
        </w:numPr>
        <w:spacing w:after="0" w:line="249" w:lineRule="auto"/>
        <w:jc w:val="both"/>
        <w:rPr>
          <w:rFonts w:ascii="Arial" w:hAnsi="Arial" w:cs="Arial"/>
        </w:rPr>
      </w:pPr>
      <w:r w:rsidRPr="00B74E90">
        <w:rPr>
          <w:rFonts w:ascii="Arial" w:hAnsi="Arial" w:cs="Arial"/>
        </w:rPr>
        <w:t>This policy will be evaluated and updated to take account of technological developments.</w:t>
      </w:r>
    </w:p>
    <w:p w:rsidR="00B74E90" w:rsidRPr="00B74E90" w:rsidRDefault="00B74E90" w:rsidP="0018403B">
      <w:pPr>
        <w:spacing w:after="0"/>
        <w:rPr>
          <w:rFonts w:ascii="Arial" w:hAnsi="Arial" w:cs="Arial"/>
        </w:rPr>
      </w:pPr>
    </w:p>
    <w:sectPr w:rsidR="00B74E90" w:rsidRPr="00B74E90" w:rsidSect="00D368DB">
      <w:headerReference w:type="default"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A19" w:rsidRDefault="00CB1A19" w:rsidP="003B14DB">
      <w:pPr>
        <w:spacing w:after="0" w:line="240" w:lineRule="auto"/>
      </w:pPr>
      <w:r>
        <w:separator/>
      </w:r>
    </w:p>
  </w:endnote>
  <w:endnote w:type="continuationSeparator" w:id="0">
    <w:p w:rsidR="00CB1A19" w:rsidRDefault="00CB1A19" w:rsidP="003B1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E463EC">
      <w:trPr>
        <w:trHeight w:val="467"/>
        <w:jc w:val="center"/>
      </w:trPr>
      <w:tc>
        <w:tcPr>
          <w:tcW w:w="1793" w:type="dxa"/>
          <w:vAlign w:val="center"/>
        </w:tcPr>
        <w:p w:rsidR="00CB1A19" w:rsidRDefault="0076128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D368DB">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217470">
            <w:rPr>
              <w:rFonts w:ascii="Arial" w:hAnsi="Arial" w:cs="Arial"/>
              <w:b/>
              <w:bCs/>
              <w:noProof/>
              <w:sz w:val="20"/>
              <w:szCs w:val="20"/>
            </w:rPr>
            <w:t>2</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217470">
            <w:rPr>
              <w:rFonts w:ascii="Arial" w:hAnsi="Arial" w:cs="Arial"/>
              <w:b/>
              <w:bCs/>
              <w:noProof/>
              <w:sz w:val="20"/>
              <w:szCs w:val="20"/>
            </w:rPr>
            <w:t>8</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18403B" w:rsidP="00E002BA">
          <w:pPr>
            <w:pStyle w:val="Footer"/>
            <w:jc w:val="center"/>
          </w:pPr>
          <w:r>
            <w:t xml:space="preserve">E Brennan /         </w:t>
          </w:r>
          <w:r w:rsidR="00761283">
            <w:t>A M Costello</w:t>
          </w:r>
          <w:r w:rsidR="00C2193D">
            <w:t xml:space="preserve"> </w:t>
          </w:r>
        </w:p>
      </w:tc>
      <w:tc>
        <w:tcPr>
          <w:tcW w:w="1757" w:type="dxa"/>
          <w:vAlign w:val="center"/>
        </w:tcPr>
        <w:p w:rsidR="00CB1A19" w:rsidRDefault="00217470" w:rsidP="00A63873">
          <w:pPr>
            <w:pStyle w:val="Footer"/>
            <w:jc w:val="center"/>
          </w:pPr>
          <w:r>
            <w:t>A M Costello</w:t>
          </w:r>
        </w:p>
      </w:tc>
      <w:tc>
        <w:tcPr>
          <w:tcW w:w="1502" w:type="dxa"/>
          <w:vAlign w:val="center"/>
        </w:tcPr>
        <w:p w:rsidR="00CB1A19" w:rsidRDefault="00217470" w:rsidP="00A63873">
          <w:pPr>
            <w:pStyle w:val="Footer"/>
            <w:jc w:val="center"/>
          </w:pPr>
          <w:r>
            <w:t>02/12/2020</w:t>
          </w:r>
        </w:p>
      </w:tc>
      <w:tc>
        <w:tcPr>
          <w:tcW w:w="1634" w:type="dxa"/>
          <w:vAlign w:val="center"/>
        </w:tcPr>
        <w:p w:rsidR="00CB1A19" w:rsidRDefault="00CB1A19" w:rsidP="00A63873">
          <w:pPr>
            <w:pStyle w:val="Footer"/>
            <w:jc w:val="center"/>
          </w:pPr>
          <w:r>
            <w:t>Annual</w:t>
          </w:r>
        </w:p>
      </w:tc>
      <w:tc>
        <w:tcPr>
          <w:tcW w:w="1634" w:type="dxa"/>
          <w:vAlign w:val="center"/>
        </w:tcPr>
        <w:p w:rsidR="00CB1A19" w:rsidRDefault="00527A67" w:rsidP="00A63873">
          <w:pPr>
            <w:pStyle w:val="Footer"/>
            <w:jc w:val="center"/>
          </w:pPr>
          <w:r>
            <w:t>6</w:t>
          </w:r>
        </w:p>
      </w:tc>
      <w:tc>
        <w:tcPr>
          <w:tcW w:w="1627" w:type="dxa"/>
          <w:vMerge/>
        </w:tcPr>
        <w:p w:rsidR="00CB1A19" w:rsidRDefault="00CB1A19" w:rsidP="00A63873">
          <w:pPr>
            <w:pStyle w:val="Footer"/>
          </w:pPr>
        </w:p>
      </w:tc>
    </w:tr>
  </w:tbl>
  <w:p w:rsidR="00CB1A19" w:rsidRDefault="00CB1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47" w:type="dxa"/>
      <w:jc w:val="center"/>
      <w:tblLook w:val="04A0" w:firstRow="1" w:lastRow="0" w:firstColumn="1" w:lastColumn="0" w:noHBand="0" w:noVBand="1"/>
    </w:tblPr>
    <w:tblGrid>
      <w:gridCol w:w="1793"/>
      <w:gridCol w:w="1757"/>
      <w:gridCol w:w="1502"/>
      <w:gridCol w:w="1634"/>
      <w:gridCol w:w="1634"/>
      <w:gridCol w:w="1627"/>
    </w:tblGrid>
    <w:tr w:rsidR="00CB1A19" w:rsidTr="00785A61">
      <w:trPr>
        <w:trHeight w:val="467"/>
        <w:jc w:val="center"/>
      </w:trPr>
      <w:tc>
        <w:tcPr>
          <w:tcW w:w="1793" w:type="dxa"/>
          <w:vAlign w:val="center"/>
        </w:tcPr>
        <w:p w:rsidR="00CB1A19" w:rsidRDefault="00761283" w:rsidP="00785A61">
          <w:pPr>
            <w:pStyle w:val="Footer"/>
            <w:jc w:val="center"/>
          </w:pPr>
          <w:r>
            <w:t>Policy Owner</w:t>
          </w:r>
        </w:p>
      </w:tc>
      <w:tc>
        <w:tcPr>
          <w:tcW w:w="1757" w:type="dxa"/>
          <w:vAlign w:val="center"/>
        </w:tcPr>
        <w:p w:rsidR="00CB1A19" w:rsidRDefault="00CB1A19" w:rsidP="00785A61">
          <w:pPr>
            <w:pStyle w:val="Footer"/>
            <w:jc w:val="center"/>
          </w:pPr>
          <w:r>
            <w:t>Approved by</w:t>
          </w:r>
        </w:p>
      </w:tc>
      <w:tc>
        <w:tcPr>
          <w:tcW w:w="1502" w:type="dxa"/>
          <w:vAlign w:val="center"/>
        </w:tcPr>
        <w:p w:rsidR="00CB1A19" w:rsidRDefault="00CB1A19" w:rsidP="00785A61">
          <w:pPr>
            <w:pStyle w:val="Footer"/>
            <w:jc w:val="center"/>
          </w:pPr>
          <w:r>
            <w:t>Approval date</w:t>
          </w:r>
        </w:p>
      </w:tc>
      <w:tc>
        <w:tcPr>
          <w:tcW w:w="1634" w:type="dxa"/>
        </w:tcPr>
        <w:p w:rsidR="00CB1A19" w:rsidRDefault="00CB1A19" w:rsidP="00785A61">
          <w:pPr>
            <w:pStyle w:val="Footer"/>
            <w:jc w:val="center"/>
          </w:pPr>
          <w:r>
            <w:t>Review frequency</w:t>
          </w:r>
        </w:p>
      </w:tc>
      <w:tc>
        <w:tcPr>
          <w:tcW w:w="1634" w:type="dxa"/>
          <w:vAlign w:val="center"/>
        </w:tcPr>
        <w:p w:rsidR="00CB1A19" w:rsidRDefault="00CB1A19" w:rsidP="00785A61">
          <w:pPr>
            <w:pStyle w:val="Footer"/>
            <w:jc w:val="center"/>
          </w:pPr>
          <w:r>
            <w:t>Issue No.</w:t>
          </w:r>
        </w:p>
      </w:tc>
      <w:tc>
        <w:tcPr>
          <w:tcW w:w="1627" w:type="dxa"/>
          <w:vMerge w:val="restart"/>
          <w:vAlign w:val="center"/>
        </w:tcPr>
        <w:p w:rsidR="00CB1A19" w:rsidRDefault="00D368DB" w:rsidP="00785A61">
          <w:pPr>
            <w:pStyle w:val="Footer"/>
            <w:jc w:val="center"/>
          </w:pPr>
          <w:r w:rsidRPr="0052127F">
            <w:rPr>
              <w:rFonts w:ascii="Arial" w:hAnsi="Arial" w:cs="Arial"/>
              <w:sz w:val="20"/>
              <w:szCs w:val="20"/>
            </w:rPr>
            <w:t xml:space="preserve">Page </w:t>
          </w:r>
          <w:r w:rsidRPr="0052127F">
            <w:rPr>
              <w:rFonts w:ascii="Arial" w:hAnsi="Arial" w:cs="Arial"/>
              <w:b/>
              <w:bCs/>
              <w:sz w:val="20"/>
              <w:szCs w:val="20"/>
            </w:rPr>
            <w:fldChar w:fldCharType="begin"/>
          </w:r>
          <w:r w:rsidRPr="0052127F">
            <w:rPr>
              <w:rFonts w:ascii="Arial" w:hAnsi="Arial" w:cs="Arial"/>
              <w:b/>
              <w:bCs/>
              <w:sz w:val="20"/>
              <w:szCs w:val="20"/>
            </w:rPr>
            <w:instrText xml:space="preserve"> PAGE  \* Arabic  \* MERGEFORMAT </w:instrText>
          </w:r>
          <w:r w:rsidRPr="0052127F">
            <w:rPr>
              <w:rFonts w:ascii="Arial" w:hAnsi="Arial" w:cs="Arial"/>
              <w:b/>
              <w:bCs/>
              <w:sz w:val="20"/>
              <w:szCs w:val="20"/>
            </w:rPr>
            <w:fldChar w:fldCharType="separate"/>
          </w:r>
          <w:r w:rsidR="00217470">
            <w:rPr>
              <w:rFonts w:ascii="Arial" w:hAnsi="Arial" w:cs="Arial"/>
              <w:b/>
              <w:bCs/>
              <w:noProof/>
              <w:sz w:val="20"/>
              <w:szCs w:val="20"/>
            </w:rPr>
            <w:t>1</w:t>
          </w:r>
          <w:r w:rsidRPr="0052127F">
            <w:rPr>
              <w:rFonts w:ascii="Arial" w:hAnsi="Arial" w:cs="Arial"/>
              <w:b/>
              <w:bCs/>
              <w:sz w:val="20"/>
              <w:szCs w:val="20"/>
            </w:rPr>
            <w:fldChar w:fldCharType="end"/>
          </w:r>
          <w:r w:rsidRPr="0052127F">
            <w:rPr>
              <w:rFonts w:ascii="Arial" w:hAnsi="Arial" w:cs="Arial"/>
              <w:sz w:val="20"/>
              <w:szCs w:val="20"/>
            </w:rPr>
            <w:t xml:space="preserve"> of </w:t>
          </w:r>
          <w:r w:rsidRPr="0052127F">
            <w:rPr>
              <w:rFonts w:ascii="Arial" w:hAnsi="Arial" w:cs="Arial"/>
              <w:b/>
              <w:bCs/>
              <w:sz w:val="20"/>
              <w:szCs w:val="20"/>
            </w:rPr>
            <w:fldChar w:fldCharType="begin"/>
          </w:r>
          <w:r w:rsidRPr="0052127F">
            <w:rPr>
              <w:rFonts w:ascii="Arial" w:hAnsi="Arial" w:cs="Arial"/>
              <w:b/>
              <w:bCs/>
              <w:sz w:val="20"/>
              <w:szCs w:val="20"/>
            </w:rPr>
            <w:instrText xml:space="preserve"> NUMPAGES  \* Arabic  \* MERGEFORMAT </w:instrText>
          </w:r>
          <w:r w:rsidRPr="0052127F">
            <w:rPr>
              <w:rFonts w:ascii="Arial" w:hAnsi="Arial" w:cs="Arial"/>
              <w:b/>
              <w:bCs/>
              <w:sz w:val="20"/>
              <w:szCs w:val="20"/>
            </w:rPr>
            <w:fldChar w:fldCharType="separate"/>
          </w:r>
          <w:r w:rsidR="00217470">
            <w:rPr>
              <w:rFonts w:ascii="Arial" w:hAnsi="Arial" w:cs="Arial"/>
              <w:b/>
              <w:bCs/>
              <w:noProof/>
              <w:sz w:val="20"/>
              <w:szCs w:val="20"/>
            </w:rPr>
            <w:t>8</w:t>
          </w:r>
          <w:r w:rsidRPr="0052127F">
            <w:rPr>
              <w:rFonts w:ascii="Arial" w:hAnsi="Arial" w:cs="Arial"/>
              <w:b/>
              <w:bCs/>
              <w:sz w:val="20"/>
              <w:szCs w:val="20"/>
            </w:rPr>
            <w:fldChar w:fldCharType="end"/>
          </w:r>
        </w:p>
      </w:tc>
    </w:tr>
    <w:tr w:rsidR="00CB1A19" w:rsidTr="00A63873">
      <w:trPr>
        <w:trHeight w:val="476"/>
        <w:jc w:val="center"/>
      </w:trPr>
      <w:tc>
        <w:tcPr>
          <w:tcW w:w="1793" w:type="dxa"/>
          <w:vAlign w:val="center"/>
        </w:tcPr>
        <w:p w:rsidR="00CB1A19" w:rsidRDefault="0018403B" w:rsidP="001220B4">
          <w:pPr>
            <w:pStyle w:val="Footer"/>
            <w:jc w:val="center"/>
          </w:pPr>
          <w:r>
            <w:t>E Brennan /         A M Costello</w:t>
          </w:r>
        </w:p>
      </w:tc>
      <w:tc>
        <w:tcPr>
          <w:tcW w:w="1757" w:type="dxa"/>
          <w:vAlign w:val="center"/>
        </w:tcPr>
        <w:p w:rsidR="00CB1A19" w:rsidRDefault="00217470" w:rsidP="00A63873">
          <w:pPr>
            <w:pStyle w:val="Footer"/>
            <w:jc w:val="center"/>
          </w:pPr>
          <w:r>
            <w:t>A M Costello</w:t>
          </w:r>
        </w:p>
      </w:tc>
      <w:tc>
        <w:tcPr>
          <w:tcW w:w="1502" w:type="dxa"/>
          <w:vAlign w:val="center"/>
        </w:tcPr>
        <w:p w:rsidR="00CB1A19" w:rsidRDefault="00217470" w:rsidP="00A63873">
          <w:pPr>
            <w:pStyle w:val="Footer"/>
            <w:jc w:val="center"/>
          </w:pPr>
          <w:r>
            <w:t>02/12/2020</w:t>
          </w:r>
        </w:p>
      </w:tc>
      <w:tc>
        <w:tcPr>
          <w:tcW w:w="1634" w:type="dxa"/>
          <w:vAlign w:val="center"/>
        </w:tcPr>
        <w:p w:rsidR="00CB1A19" w:rsidRDefault="00CB1A19" w:rsidP="00A63873">
          <w:pPr>
            <w:pStyle w:val="Footer"/>
            <w:jc w:val="center"/>
          </w:pPr>
          <w:r>
            <w:t>Annual</w:t>
          </w:r>
        </w:p>
      </w:tc>
      <w:tc>
        <w:tcPr>
          <w:tcW w:w="1634" w:type="dxa"/>
          <w:vAlign w:val="center"/>
        </w:tcPr>
        <w:p w:rsidR="00CB1A19" w:rsidRDefault="00527A67" w:rsidP="00A63873">
          <w:pPr>
            <w:pStyle w:val="Footer"/>
            <w:jc w:val="center"/>
          </w:pPr>
          <w:r>
            <w:t>6</w:t>
          </w:r>
        </w:p>
      </w:tc>
      <w:tc>
        <w:tcPr>
          <w:tcW w:w="1627" w:type="dxa"/>
          <w:vMerge/>
        </w:tcPr>
        <w:p w:rsidR="00CB1A19" w:rsidRDefault="00CB1A19">
          <w:pPr>
            <w:pStyle w:val="Footer"/>
          </w:pPr>
        </w:p>
      </w:tc>
    </w:tr>
  </w:tbl>
  <w:p w:rsidR="00CB1A19" w:rsidRDefault="00CB1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A19" w:rsidRDefault="00CB1A19" w:rsidP="003B14DB">
      <w:pPr>
        <w:spacing w:after="0" w:line="240" w:lineRule="auto"/>
      </w:pPr>
      <w:r>
        <w:separator/>
      </w:r>
    </w:p>
  </w:footnote>
  <w:footnote w:type="continuationSeparator" w:id="0">
    <w:p w:rsidR="00CB1A19" w:rsidRDefault="00CB1A19" w:rsidP="003B1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Default="0018403B" w:rsidP="00C24713">
    <w:pPr>
      <w:pStyle w:val="Header"/>
      <w:rPr>
        <w:b/>
        <w:color w:val="A6A6A6" w:themeColor="background1" w:themeShade="A6"/>
        <w:sz w:val="28"/>
      </w:rPr>
    </w:pPr>
    <w:r>
      <w:rPr>
        <w:b/>
        <w:color w:val="A6A6A6" w:themeColor="background1" w:themeShade="A6"/>
        <w:sz w:val="28"/>
      </w:rPr>
      <w:t>Anti-</w:t>
    </w:r>
    <w:r w:rsidR="00527A67">
      <w:rPr>
        <w:b/>
        <w:color w:val="A6A6A6" w:themeColor="background1" w:themeShade="A6"/>
        <w:sz w:val="28"/>
      </w:rPr>
      <w:t>Bullying Policy</w:t>
    </w:r>
    <w:r w:rsidR="00C23AC1">
      <w:rPr>
        <w:b/>
        <w:color w:val="A6A6A6" w:themeColor="background1" w:themeShade="A6"/>
        <w:sz w:val="28"/>
      </w:rPr>
      <w:t xml:space="preserve"> </w:t>
    </w:r>
    <w:r w:rsidR="00CB1A19">
      <w:rPr>
        <w:b/>
        <w:color w:val="A6A6A6" w:themeColor="background1" w:themeShade="A6"/>
        <w:sz w:val="28"/>
      </w:rPr>
      <w:tab/>
    </w:r>
    <w:r w:rsidR="00CB1A19">
      <w:rPr>
        <w:b/>
        <w:color w:val="A6A6A6" w:themeColor="background1" w:themeShade="A6"/>
        <w:sz w:val="28"/>
      </w:rPr>
      <w:tab/>
    </w:r>
    <w:r w:rsidR="00CB1A19" w:rsidRPr="00785A61">
      <w:rPr>
        <w:b/>
        <w:color w:val="A6A6A6" w:themeColor="background1" w:themeShade="A6"/>
        <w:sz w:val="28"/>
      </w:rPr>
      <w:t>Notre Dame Catholic College</w:t>
    </w:r>
  </w:p>
  <w:p w:rsidR="00CB1A19" w:rsidRPr="00A63873" w:rsidRDefault="00CB1A19" w:rsidP="00785A61">
    <w:pPr>
      <w:pStyle w:val="Header"/>
      <w:jc w:val="right"/>
      <w:rPr>
        <w:i/>
        <w:color w:val="A6A6A6" w:themeColor="background1" w:themeShade="A6"/>
        <w:sz w:val="12"/>
      </w:rPr>
    </w:pPr>
    <w:r w:rsidRPr="00A63873">
      <w:rPr>
        <w:b/>
        <w:i/>
        <w:color w:val="A6A6A6" w:themeColor="background1" w:themeShade="A6"/>
        <w:sz w:val="20"/>
      </w:rPr>
      <w:t>Opening Hearts, Minds and Doors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A19" w:rsidRPr="003B14DB" w:rsidRDefault="00CB1A19" w:rsidP="003B14DB">
    <w:pPr>
      <w:spacing w:after="0"/>
      <w:rPr>
        <w:b/>
        <w:color w:val="002060"/>
        <w:sz w:val="36"/>
      </w:rPr>
    </w:pPr>
    <w:r w:rsidRPr="003B14DB">
      <w:rPr>
        <w:b/>
        <w:noProof/>
        <w:color w:val="002060"/>
        <w:sz w:val="36"/>
        <w:lang w:eastAsia="en-GB"/>
      </w:rPr>
      <w:drawing>
        <wp:anchor distT="0" distB="0" distL="114300" distR="114300" simplePos="0" relativeHeight="251657216" behindDoc="0" locked="0" layoutInCell="1" allowOverlap="1" wp14:anchorId="52D25621" wp14:editId="6A3F0BC6">
          <wp:simplePos x="0" y="0"/>
          <wp:positionH relativeFrom="margin">
            <wp:posOffset>3878689</wp:posOffset>
          </wp:positionH>
          <wp:positionV relativeFrom="paragraph">
            <wp:posOffset>-172720</wp:posOffset>
          </wp:positionV>
          <wp:extent cx="2376977" cy="234906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re Dame Crest Only.png"/>
                  <pic:cNvPicPr/>
                </pic:nvPicPr>
                <pic:blipFill>
                  <a:blip r:embed="rId1">
                    <a:extLst>
                      <a:ext uri="{28A0092B-C50C-407E-A947-70E740481C1C}">
                        <a14:useLocalDpi xmlns:a14="http://schemas.microsoft.com/office/drawing/2010/main" val="0"/>
                      </a:ext>
                    </a:extLst>
                  </a:blip>
                  <a:stretch>
                    <a:fillRect/>
                  </a:stretch>
                </pic:blipFill>
                <pic:spPr>
                  <a:xfrm>
                    <a:off x="0" y="0"/>
                    <a:ext cx="2376977" cy="2349062"/>
                  </a:xfrm>
                  <a:prstGeom prst="rect">
                    <a:avLst/>
                  </a:prstGeom>
                </pic:spPr>
              </pic:pic>
            </a:graphicData>
          </a:graphic>
          <wp14:sizeRelH relativeFrom="page">
            <wp14:pctWidth>0</wp14:pctWidth>
          </wp14:sizeRelH>
          <wp14:sizeRelV relativeFrom="page">
            <wp14:pctHeight>0</wp14:pctHeight>
          </wp14:sizeRelV>
        </wp:anchor>
      </w:drawing>
    </w:r>
    <w:r w:rsidRPr="003B14DB">
      <w:rPr>
        <w:b/>
        <w:color w:val="002060"/>
        <w:sz w:val="36"/>
      </w:rPr>
      <w:t>Notre Dame Catholic College</w:t>
    </w:r>
  </w:p>
  <w:p w:rsidR="00CB1A19" w:rsidRPr="003B14DB" w:rsidRDefault="00CB1A19" w:rsidP="003B14DB">
    <w:pPr>
      <w:spacing w:after="0"/>
      <w:rPr>
        <w:sz w:val="16"/>
      </w:rPr>
    </w:pPr>
  </w:p>
  <w:p w:rsidR="00CB1A19" w:rsidRPr="00785A61" w:rsidRDefault="00CB1A19" w:rsidP="003B14DB">
    <w:pPr>
      <w:spacing w:after="0"/>
      <w:rPr>
        <w:color w:val="A6A6A6" w:themeColor="background1" w:themeShade="A6"/>
        <w:sz w:val="24"/>
      </w:rPr>
    </w:pPr>
    <w:r w:rsidRPr="00785A61">
      <w:rPr>
        <w:color w:val="A6A6A6" w:themeColor="background1" w:themeShade="A6"/>
        <w:sz w:val="24"/>
      </w:rPr>
      <w:t>180 Great Homer St</w:t>
    </w:r>
    <w:r w:rsidR="00DB5A48">
      <w:rPr>
        <w:color w:val="A6A6A6" w:themeColor="background1" w:themeShade="A6"/>
        <w:sz w:val="24"/>
      </w:rPr>
      <w:t>,</w:t>
    </w:r>
  </w:p>
  <w:p w:rsidR="00CB1A19" w:rsidRPr="00785A61" w:rsidRDefault="00CB1A19" w:rsidP="003B14DB">
    <w:pPr>
      <w:spacing w:after="0"/>
      <w:rPr>
        <w:color w:val="A6A6A6" w:themeColor="background1" w:themeShade="A6"/>
        <w:sz w:val="24"/>
      </w:rPr>
    </w:pPr>
    <w:r w:rsidRPr="00785A61">
      <w:rPr>
        <w:color w:val="A6A6A6" w:themeColor="background1" w:themeShade="A6"/>
        <w:sz w:val="24"/>
      </w:rPr>
      <w:t>Liverpool L5 5AF</w:t>
    </w:r>
  </w:p>
  <w:p w:rsidR="00CB1A19" w:rsidRDefault="00CB1A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606E9"/>
    <w:multiLevelType w:val="hybridMultilevel"/>
    <w:tmpl w:val="7B5A9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B2134"/>
    <w:multiLevelType w:val="hybridMultilevel"/>
    <w:tmpl w:val="F2DA1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82F21"/>
    <w:multiLevelType w:val="hybridMultilevel"/>
    <w:tmpl w:val="DD76ADD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DC6078"/>
    <w:multiLevelType w:val="hybridMultilevel"/>
    <w:tmpl w:val="7DCA151E"/>
    <w:lvl w:ilvl="0" w:tplc="9B14ECEC">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15:restartNumberingAfterBreak="0">
    <w:nsid w:val="59A42A41"/>
    <w:multiLevelType w:val="hybridMultilevel"/>
    <w:tmpl w:val="763C391A"/>
    <w:lvl w:ilvl="0" w:tplc="08090009">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7"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7B5E1980"/>
    <w:multiLevelType w:val="hybridMultilevel"/>
    <w:tmpl w:val="FA6CBC54"/>
    <w:lvl w:ilvl="0" w:tplc="08090009">
      <w:start w:val="1"/>
      <w:numFmt w:val="bullet"/>
      <w:lvlText w:val=""/>
      <w:lvlJc w:val="left"/>
      <w:pPr>
        <w:ind w:left="1065" w:hanging="360"/>
      </w:pPr>
      <w:rPr>
        <w:rFonts w:ascii="Wingdings" w:hAnsi="Wingdings"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7"/>
  </w:num>
  <w:num w:numId="6">
    <w:abstractNumId w:val="5"/>
  </w:num>
  <w:num w:numId="7">
    <w:abstractNumId w:val="3"/>
  </w:num>
  <w:num w:numId="8">
    <w:abstractNumId w:val="0"/>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A"/>
    <w:rsid w:val="000B4654"/>
    <w:rsid w:val="000D02F1"/>
    <w:rsid w:val="000D657C"/>
    <w:rsid w:val="000E13B8"/>
    <w:rsid w:val="001107DE"/>
    <w:rsid w:val="00112649"/>
    <w:rsid w:val="001215ED"/>
    <w:rsid w:val="001220B4"/>
    <w:rsid w:val="00125D9C"/>
    <w:rsid w:val="001652FC"/>
    <w:rsid w:val="0018403B"/>
    <w:rsid w:val="001860A1"/>
    <w:rsid w:val="001A29A1"/>
    <w:rsid w:val="00204C0A"/>
    <w:rsid w:val="00206418"/>
    <w:rsid w:val="00217470"/>
    <w:rsid w:val="00264F78"/>
    <w:rsid w:val="00277F5D"/>
    <w:rsid w:val="002A51F8"/>
    <w:rsid w:val="002B38F9"/>
    <w:rsid w:val="002D204C"/>
    <w:rsid w:val="003509EA"/>
    <w:rsid w:val="00384E5E"/>
    <w:rsid w:val="003921C3"/>
    <w:rsid w:val="003B14DB"/>
    <w:rsid w:val="003D2680"/>
    <w:rsid w:val="003D3E15"/>
    <w:rsid w:val="003D6C0B"/>
    <w:rsid w:val="00432595"/>
    <w:rsid w:val="0047342B"/>
    <w:rsid w:val="004A7D7C"/>
    <w:rsid w:val="004E02F2"/>
    <w:rsid w:val="00527A67"/>
    <w:rsid w:val="00574D7F"/>
    <w:rsid w:val="005835F2"/>
    <w:rsid w:val="005D64AF"/>
    <w:rsid w:val="006117A2"/>
    <w:rsid w:val="00625800"/>
    <w:rsid w:val="0066016B"/>
    <w:rsid w:val="00662495"/>
    <w:rsid w:val="006C07C9"/>
    <w:rsid w:val="006D751C"/>
    <w:rsid w:val="006F2011"/>
    <w:rsid w:val="006F2BC3"/>
    <w:rsid w:val="007561BA"/>
    <w:rsid w:val="00761283"/>
    <w:rsid w:val="00780AFF"/>
    <w:rsid w:val="00785A61"/>
    <w:rsid w:val="007F6748"/>
    <w:rsid w:val="00815062"/>
    <w:rsid w:val="00815A6A"/>
    <w:rsid w:val="00823420"/>
    <w:rsid w:val="009107C8"/>
    <w:rsid w:val="009278F9"/>
    <w:rsid w:val="00963E86"/>
    <w:rsid w:val="009747B5"/>
    <w:rsid w:val="00977E2E"/>
    <w:rsid w:val="009B5F80"/>
    <w:rsid w:val="009D4743"/>
    <w:rsid w:val="00A011AF"/>
    <w:rsid w:val="00A17D59"/>
    <w:rsid w:val="00A63873"/>
    <w:rsid w:val="00A81826"/>
    <w:rsid w:val="00B21986"/>
    <w:rsid w:val="00B74E90"/>
    <w:rsid w:val="00B810E8"/>
    <w:rsid w:val="00B86886"/>
    <w:rsid w:val="00BB091E"/>
    <w:rsid w:val="00BB35E9"/>
    <w:rsid w:val="00BB5D1D"/>
    <w:rsid w:val="00BE479D"/>
    <w:rsid w:val="00C04850"/>
    <w:rsid w:val="00C2193D"/>
    <w:rsid w:val="00C23AC1"/>
    <w:rsid w:val="00C24713"/>
    <w:rsid w:val="00C25C91"/>
    <w:rsid w:val="00C35186"/>
    <w:rsid w:val="00C75334"/>
    <w:rsid w:val="00C77003"/>
    <w:rsid w:val="00C84455"/>
    <w:rsid w:val="00CA124A"/>
    <w:rsid w:val="00CB1A19"/>
    <w:rsid w:val="00CF7082"/>
    <w:rsid w:val="00D04764"/>
    <w:rsid w:val="00D0592E"/>
    <w:rsid w:val="00D15245"/>
    <w:rsid w:val="00D368DB"/>
    <w:rsid w:val="00D66C67"/>
    <w:rsid w:val="00D768B5"/>
    <w:rsid w:val="00DB5A48"/>
    <w:rsid w:val="00DC3364"/>
    <w:rsid w:val="00E002BA"/>
    <w:rsid w:val="00E1229F"/>
    <w:rsid w:val="00E463EC"/>
    <w:rsid w:val="00EC6B25"/>
    <w:rsid w:val="00EE0C48"/>
    <w:rsid w:val="00F73744"/>
    <w:rsid w:val="00FE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8B17FFBE-28DF-4CB7-9051-3D62B04D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B74E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9"/>
    <w:qFormat/>
    <w:rsid w:val="00C23AC1"/>
    <w:pPr>
      <w:keepNext/>
      <w:widowControl w:val="0"/>
      <w:spacing w:after="0" w:line="240" w:lineRule="auto"/>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4DB"/>
  </w:style>
  <w:style w:type="paragraph" w:styleId="Footer">
    <w:name w:val="footer"/>
    <w:basedOn w:val="Normal"/>
    <w:link w:val="FooterChar"/>
    <w:uiPriority w:val="99"/>
    <w:unhideWhenUsed/>
    <w:rsid w:val="003B1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4DB"/>
  </w:style>
  <w:style w:type="table" w:styleId="TableGrid">
    <w:name w:val="Table Grid"/>
    <w:basedOn w:val="TableNormal"/>
    <w:uiPriority w:val="39"/>
    <w:rsid w:val="006F2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3873"/>
    <w:pPr>
      <w:ind w:left="720"/>
      <w:contextualSpacing/>
    </w:pPr>
  </w:style>
  <w:style w:type="paragraph" w:styleId="BalloonText">
    <w:name w:val="Balloon Text"/>
    <w:basedOn w:val="Normal"/>
    <w:link w:val="BalloonTextChar"/>
    <w:uiPriority w:val="99"/>
    <w:semiHidden/>
    <w:unhideWhenUsed/>
    <w:rsid w:val="00277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5D"/>
    <w:rPr>
      <w:rFonts w:ascii="Segoe UI" w:hAnsi="Segoe UI" w:cs="Segoe UI"/>
      <w:sz w:val="18"/>
      <w:szCs w:val="18"/>
    </w:rPr>
  </w:style>
  <w:style w:type="paragraph" w:customStyle="1" w:styleId="Default">
    <w:name w:val="Default"/>
    <w:rsid w:val="003D3E15"/>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uiPriority w:val="99"/>
    <w:rsid w:val="00C23AC1"/>
    <w:rPr>
      <w:rFonts w:ascii="Times New Roman" w:eastAsia="Times New Roman" w:hAnsi="Times New Roman" w:cs="Times New Roman"/>
      <w:b/>
      <w:sz w:val="24"/>
      <w:szCs w:val="20"/>
      <w:u w:val="single"/>
    </w:rPr>
  </w:style>
  <w:style w:type="paragraph" w:styleId="BodyText">
    <w:name w:val="Body Text"/>
    <w:basedOn w:val="Normal"/>
    <w:link w:val="BodyTextChar"/>
    <w:semiHidden/>
    <w:rsid w:val="00761283"/>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761283"/>
    <w:rPr>
      <w:rFonts w:ascii="Arial" w:eastAsia="Times New Roman" w:hAnsi="Arial" w:cs="Arial"/>
      <w:b/>
      <w:bCs/>
      <w:sz w:val="24"/>
      <w:szCs w:val="24"/>
    </w:rPr>
  </w:style>
  <w:style w:type="character" w:styleId="Hyperlink">
    <w:name w:val="Hyperlink"/>
    <w:uiPriority w:val="99"/>
    <w:unhideWhenUsed/>
    <w:rsid w:val="00761283"/>
    <w:rPr>
      <w:color w:val="0000FF"/>
      <w:u w:val="single"/>
    </w:rPr>
  </w:style>
  <w:style w:type="character" w:customStyle="1" w:styleId="Heading1Char">
    <w:name w:val="Heading 1 Char"/>
    <w:aliases w:val="TSB Headings Char"/>
    <w:basedOn w:val="DefaultParagraphFont"/>
    <w:link w:val="Heading1"/>
    <w:uiPriority w:val="9"/>
    <w:rsid w:val="00B74E90"/>
    <w:rPr>
      <w:rFonts w:asciiTheme="majorHAnsi" w:eastAsiaTheme="majorEastAsia" w:hAnsiTheme="majorHAnsi" w:cstheme="majorBidi"/>
      <w:color w:val="2E74B5" w:themeColor="accent1" w:themeShade="BF"/>
      <w:sz w:val="32"/>
      <w:szCs w:val="32"/>
    </w:rPr>
  </w:style>
  <w:style w:type="numbering" w:customStyle="1" w:styleId="Style1">
    <w:name w:val="Style1"/>
    <w:basedOn w:val="NoList"/>
    <w:uiPriority w:val="99"/>
    <w:rsid w:val="00B74E90"/>
    <w:pPr>
      <w:numPr>
        <w:numId w:val="4"/>
      </w:numPr>
    </w:pPr>
  </w:style>
  <w:style w:type="paragraph" w:customStyle="1" w:styleId="TSB-Level1Numbers">
    <w:name w:val="TSB - Level 1 Numbers"/>
    <w:basedOn w:val="Heading1"/>
    <w:link w:val="TSB-Level1NumbersChar"/>
    <w:qFormat/>
    <w:rsid w:val="00B74E90"/>
    <w:pPr>
      <w:keepNext w:val="0"/>
      <w:keepLines w:val="0"/>
      <w:spacing w:before="0" w:after="200" w:line="276" w:lineRule="auto"/>
      <w:ind w:left="1480" w:hanging="482"/>
      <w:jc w:val="both"/>
    </w:pPr>
    <w:rPr>
      <w:rFonts w:eastAsiaTheme="minorHAnsi" w:cstheme="minorHAnsi"/>
      <w:color w:val="auto"/>
      <w:sz w:val="28"/>
    </w:rPr>
  </w:style>
  <w:style w:type="paragraph" w:customStyle="1" w:styleId="TSB-PolicyBullets">
    <w:name w:val="TSB - Policy Bullets"/>
    <w:basedOn w:val="ListParagraph"/>
    <w:link w:val="TSB-PolicyBulletsChar"/>
    <w:autoRedefine/>
    <w:qFormat/>
    <w:rsid w:val="00B74E90"/>
    <w:pPr>
      <w:numPr>
        <w:numId w:val="5"/>
      </w:numPr>
      <w:tabs>
        <w:tab w:val="left" w:pos="3686"/>
      </w:tabs>
      <w:spacing w:after="120" w:line="276" w:lineRule="auto"/>
      <w:ind w:left="2137" w:hanging="357"/>
      <w:contextualSpacing w:val="0"/>
      <w:jc w:val="both"/>
    </w:pPr>
  </w:style>
  <w:style w:type="paragraph" w:customStyle="1" w:styleId="TSB-Level2Numbers">
    <w:name w:val="TSB - Level 2 Numbers"/>
    <w:basedOn w:val="TSB-Level1Numbers"/>
    <w:autoRedefine/>
    <w:qFormat/>
    <w:rsid w:val="00B74E90"/>
    <w:pPr>
      <w:ind w:left="2223" w:hanging="998"/>
    </w:pPr>
  </w:style>
  <w:style w:type="character" w:customStyle="1" w:styleId="TSB-PolicyBulletsChar">
    <w:name w:val="TSB - Policy Bullets Char"/>
    <w:basedOn w:val="DefaultParagraphFont"/>
    <w:link w:val="TSB-PolicyBullets"/>
    <w:rsid w:val="00B74E90"/>
  </w:style>
  <w:style w:type="character" w:customStyle="1" w:styleId="TSB-Level1NumbersChar">
    <w:name w:val="TSB - Level 1 Numbers Char"/>
    <w:basedOn w:val="DefaultParagraphFont"/>
    <w:link w:val="TSB-Level1Numbers"/>
    <w:rsid w:val="00B74E90"/>
    <w:rPr>
      <w:rFonts w:asciiTheme="majorHAnsi" w:hAnsiTheme="majorHAnsi" w:cstheme="minorHAnsi"/>
      <w:sz w:val="28"/>
      <w:szCs w:val="32"/>
    </w:rPr>
  </w:style>
  <w:style w:type="paragraph" w:customStyle="1" w:styleId="PolicyBullets">
    <w:name w:val="Policy Bullets"/>
    <w:basedOn w:val="ListParagraph"/>
    <w:link w:val="PolicyBulletsChar"/>
    <w:qFormat/>
    <w:rsid w:val="00B74E90"/>
    <w:pPr>
      <w:numPr>
        <w:numId w:val="6"/>
      </w:numPr>
      <w:spacing w:after="0" w:line="276" w:lineRule="auto"/>
      <w:ind w:left="1922" w:hanging="357"/>
    </w:pPr>
  </w:style>
  <w:style w:type="character" w:customStyle="1" w:styleId="PolicyBulletsChar">
    <w:name w:val="Policy Bullets Char"/>
    <w:basedOn w:val="DefaultParagraphFont"/>
    <w:link w:val="PolicyBullets"/>
    <w:rsid w:val="00B74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6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equality-act-2010-advice-for-schools" TargetMode="External"/><Relationship Id="rId13" Type="http://schemas.openxmlformats.org/officeDocument/2006/relationships/hyperlink" Target="https://www.legislation.gov.uk/ukpga/1997/40/content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slation.gov.uk/ukpga/1989/4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equality-act-2010-guidance" TargetMode="External"/><Relationship Id="rId5" Type="http://schemas.openxmlformats.org/officeDocument/2006/relationships/webSettings" Target="webSettings.xml"/><Relationship Id="rId15" Type="http://schemas.openxmlformats.org/officeDocument/2006/relationships/hyperlink" Target="https://www.legislation.gov.uk/ukpga/1986/64" TargetMode="External"/><Relationship Id="rId10" Type="http://schemas.openxmlformats.org/officeDocument/2006/relationships/hyperlink" Target="http://www.legislation.gov.uk/ukpga/2011/21/pdfs/ukpga_20110021_en.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gov.uk/ukpga/2006/40/pdfs/ukpga_20060040_en.pdf" TargetMode="External"/><Relationship Id="rId14" Type="http://schemas.openxmlformats.org/officeDocument/2006/relationships/hyperlink" Target="https://www.legislation.gov.uk/ukpga/1988/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75F77-204D-410B-934F-F74EAB01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1918</Words>
  <Characters>10934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p.duffy</dc:creator>
  <cp:keywords/>
  <dc:description/>
  <cp:lastModifiedBy>Adele Johnson</cp:lastModifiedBy>
  <cp:revision>3</cp:revision>
  <cp:lastPrinted>2020-10-05T13:02:00Z</cp:lastPrinted>
  <dcterms:created xsi:type="dcterms:W3CDTF">2020-10-05T13:16:00Z</dcterms:created>
  <dcterms:modified xsi:type="dcterms:W3CDTF">2020-12-02T10:45:00Z</dcterms:modified>
</cp:coreProperties>
</file>