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DB" w:rsidRDefault="003B14DB">
      <w:bookmarkStart w:id="0" w:name="_GoBack"/>
      <w:bookmarkEnd w:id="0"/>
    </w:p>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rsidP="003B14DB">
      <w:pPr>
        <w:rPr>
          <w:b/>
          <w:color w:val="002060"/>
          <w:sz w:val="52"/>
        </w:rPr>
      </w:pPr>
    </w:p>
    <w:p w:rsidR="00C25C91" w:rsidRDefault="0099289D" w:rsidP="003D3E15">
      <w:pPr>
        <w:jc w:val="center"/>
        <w:rPr>
          <w:b/>
          <w:color w:val="002060"/>
          <w:sz w:val="56"/>
        </w:rPr>
      </w:pPr>
      <w:r>
        <w:rPr>
          <w:b/>
          <w:color w:val="002060"/>
          <w:sz w:val="56"/>
        </w:rPr>
        <w:t>More Able and Talented</w:t>
      </w:r>
    </w:p>
    <w:p w:rsidR="009747B5" w:rsidRDefault="003D3E15" w:rsidP="003D3E15">
      <w:pPr>
        <w:jc w:val="center"/>
        <w:rPr>
          <w:b/>
          <w:color w:val="002060"/>
          <w:sz w:val="56"/>
        </w:rPr>
      </w:pPr>
      <w:r>
        <w:rPr>
          <w:b/>
          <w:color w:val="002060"/>
          <w:sz w:val="56"/>
        </w:rPr>
        <w:t xml:space="preserve"> </w:t>
      </w:r>
      <w:r w:rsidR="00A63873">
        <w:rPr>
          <w:b/>
          <w:color w:val="002060"/>
          <w:sz w:val="56"/>
        </w:rPr>
        <w:t>Policy</w:t>
      </w:r>
      <w:r w:rsidR="00823420">
        <w:rPr>
          <w:b/>
          <w:color w:val="002060"/>
          <w:sz w:val="56"/>
        </w:rPr>
        <w:t xml:space="preserve"> </w:t>
      </w:r>
    </w:p>
    <w:p w:rsidR="009747B5" w:rsidRDefault="009747B5" w:rsidP="003D3E15">
      <w:pPr>
        <w:jc w:val="center"/>
        <w:rPr>
          <w:b/>
          <w:color w:val="002060"/>
          <w:sz w:val="56"/>
        </w:rPr>
      </w:pPr>
    </w:p>
    <w:p w:rsidR="003B14DB" w:rsidRPr="003B14DB" w:rsidRDefault="003B14DB" w:rsidP="003D3E15">
      <w:pPr>
        <w:jc w:val="center"/>
        <w:rPr>
          <w:b/>
          <w:color w:val="002060"/>
          <w:sz w:val="56"/>
        </w:rPr>
      </w:pPr>
    </w:p>
    <w:p w:rsidR="003B14DB" w:rsidRDefault="003B14DB"/>
    <w:p w:rsidR="003B14DB" w:rsidRDefault="003B14DB"/>
    <w:p w:rsidR="003B14DB" w:rsidRDefault="003B14DB"/>
    <w:p w:rsidR="003B14DB" w:rsidRDefault="003B14DB"/>
    <w:p w:rsidR="00C04850" w:rsidRDefault="00C04850"/>
    <w:p w:rsidR="00785A61" w:rsidRDefault="00785A61"/>
    <w:p w:rsidR="00785A61" w:rsidRDefault="00785A61"/>
    <w:p w:rsidR="00785A61" w:rsidRDefault="00785A61"/>
    <w:p w:rsidR="00785A61" w:rsidRDefault="00785A61"/>
    <w:p w:rsidR="00785A61" w:rsidRDefault="00785A61"/>
    <w:p w:rsidR="00785A61" w:rsidRDefault="00785A61"/>
    <w:p w:rsidR="00A63873" w:rsidRPr="00A63873" w:rsidRDefault="00A63873" w:rsidP="00A63873">
      <w:pPr>
        <w:jc w:val="center"/>
        <w:rPr>
          <w:b/>
          <w:i/>
          <w:color w:val="BFBFBF" w:themeColor="background1" w:themeShade="BF"/>
          <w:sz w:val="48"/>
        </w:rPr>
      </w:pPr>
      <w:r w:rsidRPr="00A63873">
        <w:rPr>
          <w:b/>
          <w:i/>
          <w:color w:val="BFBFBF" w:themeColor="background1" w:themeShade="BF"/>
          <w:sz w:val="48"/>
        </w:rPr>
        <w:lastRenderedPageBreak/>
        <w:t>Opening Hearts, Minds and Doors</w:t>
      </w:r>
    </w:p>
    <w:p w:rsidR="00264F78" w:rsidRDefault="00264F78"/>
    <w:p w:rsidR="00C24713" w:rsidRDefault="00C24713" w:rsidP="00785A61">
      <w:pPr>
        <w:jc w:val="center"/>
        <w:rPr>
          <w:b/>
          <w:color w:val="002060"/>
          <w:sz w:val="40"/>
        </w:rPr>
      </w:pPr>
    </w:p>
    <w:p w:rsidR="00785A61" w:rsidRPr="00785A61" w:rsidRDefault="0099289D" w:rsidP="00785A61">
      <w:pPr>
        <w:jc w:val="center"/>
        <w:rPr>
          <w:b/>
          <w:color w:val="002060"/>
          <w:sz w:val="40"/>
        </w:rPr>
      </w:pPr>
      <w:r>
        <w:rPr>
          <w:b/>
          <w:color w:val="002060"/>
          <w:sz w:val="40"/>
        </w:rPr>
        <w:t>More Able and Talented</w:t>
      </w:r>
      <w:r w:rsidR="002B44F6">
        <w:rPr>
          <w:b/>
          <w:color w:val="002060"/>
          <w:sz w:val="40"/>
        </w:rPr>
        <w:t xml:space="preserve"> Policy</w:t>
      </w:r>
    </w:p>
    <w:p w:rsidR="00785A61" w:rsidRPr="00785A61" w:rsidRDefault="00785A61" w:rsidP="00785A61">
      <w:pPr>
        <w:jc w:val="center"/>
        <w:rPr>
          <w:b/>
          <w:color w:val="002060"/>
          <w:sz w:val="28"/>
        </w:rPr>
      </w:pPr>
      <w:r w:rsidRPr="00785A61">
        <w:rPr>
          <w:b/>
          <w:color w:val="002060"/>
          <w:sz w:val="28"/>
        </w:rPr>
        <w:t>Contents</w:t>
      </w:r>
    </w:p>
    <w:p w:rsidR="00785A61" w:rsidRDefault="0078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953"/>
        <w:gridCol w:w="1650"/>
      </w:tblGrid>
      <w:tr w:rsidR="00785A61" w:rsidRPr="002D204C" w:rsidTr="00A63873">
        <w:tc>
          <w:tcPr>
            <w:tcW w:w="1413" w:type="dxa"/>
          </w:tcPr>
          <w:p w:rsidR="00785A61" w:rsidRPr="002D204C" w:rsidRDefault="00785A61" w:rsidP="00A63873">
            <w:pPr>
              <w:jc w:val="center"/>
              <w:rPr>
                <w:b/>
                <w:sz w:val="28"/>
              </w:rPr>
            </w:pPr>
            <w:r w:rsidRPr="002D204C">
              <w:rPr>
                <w:b/>
                <w:sz w:val="28"/>
              </w:rPr>
              <w:t>Section</w:t>
            </w:r>
          </w:p>
        </w:tc>
        <w:tc>
          <w:tcPr>
            <w:tcW w:w="5953" w:type="dxa"/>
          </w:tcPr>
          <w:p w:rsidR="00785A61" w:rsidRPr="002D204C" w:rsidRDefault="00785A61">
            <w:pPr>
              <w:rPr>
                <w:b/>
                <w:sz w:val="28"/>
              </w:rPr>
            </w:pPr>
            <w:r w:rsidRPr="002D204C">
              <w:rPr>
                <w:b/>
                <w:sz w:val="28"/>
              </w:rPr>
              <w:t>Content</w:t>
            </w:r>
          </w:p>
        </w:tc>
        <w:tc>
          <w:tcPr>
            <w:tcW w:w="1650" w:type="dxa"/>
          </w:tcPr>
          <w:p w:rsidR="00785A61" w:rsidRPr="002D204C" w:rsidRDefault="00785A61">
            <w:pPr>
              <w:rPr>
                <w:b/>
                <w:sz w:val="28"/>
              </w:rPr>
            </w:pPr>
            <w:r w:rsidRPr="002D204C">
              <w:rPr>
                <w:b/>
                <w:sz w:val="28"/>
              </w:rPr>
              <w:t>Page</w:t>
            </w:r>
          </w:p>
        </w:tc>
      </w:tr>
      <w:tr w:rsidR="00785A61" w:rsidRPr="002D204C" w:rsidTr="00A63873">
        <w:tc>
          <w:tcPr>
            <w:tcW w:w="1413" w:type="dxa"/>
          </w:tcPr>
          <w:p w:rsidR="00785A61" w:rsidRPr="002D204C" w:rsidRDefault="0099289D" w:rsidP="00785A61">
            <w:pPr>
              <w:jc w:val="center"/>
              <w:rPr>
                <w:sz w:val="28"/>
              </w:rPr>
            </w:pPr>
            <w:r>
              <w:rPr>
                <w:sz w:val="28"/>
              </w:rPr>
              <w:t>1</w:t>
            </w:r>
          </w:p>
        </w:tc>
        <w:tc>
          <w:tcPr>
            <w:tcW w:w="5953" w:type="dxa"/>
          </w:tcPr>
          <w:p w:rsidR="00785A61" w:rsidRPr="002D204C" w:rsidRDefault="0099289D">
            <w:pPr>
              <w:rPr>
                <w:sz w:val="28"/>
              </w:rPr>
            </w:pPr>
            <w:r>
              <w:rPr>
                <w:sz w:val="28"/>
              </w:rPr>
              <w:t>Why do we have this policy?</w:t>
            </w:r>
          </w:p>
        </w:tc>
        <w:tc>
          <w:tcPr>
            <w:tcW w:w="1650" w:type="dxa"/>
          </w:tcPr>
          <w:p w:rsidR="00785A61" w:rsidRPr="002D204C" w:rsidRDefault="0099289D">
            <w:pPr>
              <w:rPr>
                <w:sz w:val="28"/>
              </w:rPr>
            </w:pPr>
            <w:r>
              <w:rPr>
                <w:sz w:val="28"/>
              </w:rPr>
              <w:t>3</w:t>
            </w:r>
          </w:p>
        </w:tc>
      </w:tr>
      <w:tr w:rsidR="00A63873" w:rsidRPr="002D204C" w:rsidTr="00A63873">
        <w:tc>
          <w:tcPr>
            <w:tcW w:w="1413" w:type="dxa"/>
          </w:tcPr>
          <w:p w:rsidR="00A63873" w:rsidRPr="002D204C" w:rsidRDefault="0099289D" w:rsidP="00A63873">
            <w:pPr>
              <w:jc w:val="center"/>
              <w:rPr>
                <w:sz w:val="28"/>
              </w:rPr>
            </w:pPr>
            <w:r>
              <w:rPr>
                <w:sz w:val="28"/>
              </w:rPr>
              <w:t>2</w:t>
            </w:r>
          </w:p>
        </w:tc>
        <w:tc>
          <w:tcPr>
            <w:tcW w:w="5953" w:type="dxa"/>
          </w:tcPr>
          <w:p w:rsidR="00A63873" w:rsidRPr="002D204C" w:rsidRDefault="0099289D" w:rsidP="00A63873">
            <w:pPr>
              <w:rPr>
                <w:sz w:val="28"/>
              </w:rPr>
            </w:pPr>
            <w:r>
              <w:rPr>
                <w:sz w:val="28"/>
              </w:rPr>
              <w:t>How does the school respond?</w:t>
            </w:r>
          </w:p>
        </w:tc>
        <w:tc>
          <w:tcPr>
            <w:tcW w:w="1650" w:type="dxa"/>
          </w:tcPr>
          <w:p w:rsidR="00A63873" w:rsidRPr="002D204C" w:rsidRDefault="0099289D" w:rsidP="00FE2D56">
            <w:pPr>
              <w:rPr>
                <w:sz w:val="28"/>
              </w:rPr>
            </w:pPr>
            <w:r>
              <w:rPr>
                <w:sz w:val="28"/>
              </w:rPr>
              <w:t>3</w:t>
            </w:r>
          </w:p>
        </w:tc>
      </w:tr>
      <w:tr w:rsidR="00A63873" w:rsidRPr="002D204C" w:rsidTr="00A63873">
        <w:tc>
          <w:tcPr>
            <w:tcW w:w="1413" w:type="dxa"/>
          </w:tcPr>
          <w:p w:rsidR="00A63873" w:rsidRPr="002D204C" w:rsidRDefault="0099289D" w:rsidP="00A63873">
            <w:pPr>
              <w:jc w:val="center"/>
              <w:rPr>
                <w:sz w:val="28"/>
              </w:rPr>
            </w:pPr>
            <w:r>
              <w:rPr>
                <w:sz w:val="28"/>
              </w:rPr>
              <w:t>3</w:t>
            </w:r>
          </w:p>
        </w:tc>
        <w:tc>
          <w:tcPr>
            <w:tcW w:w="5953" w:type="dxa"/>
          </w:tcPr>
          <w:p w:rsidR="00A63873" w:rsidRPr="002D204C" w:rsidRDefault="0099289D" w:rsidP="00A17D59">
            <w:pPr>
              <w:rPr>
                <w:sz w:val="28"/>
              </w:rPr>
            </w:pPr>
            <w:r>
              <w:rPr>
                <w:sz w:val="28"/>
              </w:rPr>
              <w:t>Monitoring and evaluation</w:t>
            </w:r>
          </w:p>
        </w:tc>
        <w:tc>
          <w:tcPr>
            <w:tcW w:w="1650" w:type="dxa"/>
          </w:tcPr>
          <w:p w:rsidR="00A63873" w:rsidRPr="002D204C" w:rsidRDefault="0099289D" w:rsidP="00625800">
            <w:pPr>
              <w:rPr>
                <w:sz w:val="28"/>
              </w:rPr>
            </w:pPr>
            <w:r>
              <w:rPr>
                <w:sz w:val="28"/>
              </w:rPr>
              <w:t>3</w:t>
            </w:r>
          </w:p>
        </w:tc>
      </w:tr>
      <w:tr w:rsidR="00A63873" w:rsidRPr="002D204C" w:rsidTr="00A63873">
        <w:tc>
          <w:tcPr>
            <w:tcW w:w="1413" w:type="dxa"/>
          </w:tcPr>
          <w:p w:rsidR="00A63873" w:rsidRPr="002D204C" w:rsidRDefault="00A63873" w:rsidP="00A63873">
            <w:pPr>
              <w:jc w:val="center"/>
              <w:rPr>
                <w:sz w:val="28"/>
              </w:rPr>
            </w:pPr>
          </w:p>
        </w:tc>
        <w:tc>
          <w:tcPr>
            <w:tcW w:w="5953" w:type="dxa"/>
          </w:tcPr>
          <w:p w:rsidR="00A63873" w:rsidRPr="002D204C" w:rsidRDefault="00A63873" w:rsidP="00A17D59">
            <w:pPr>
              <w:rPr>
                <w:sz w:val="28"/>
              </w:rPr>
            </w:pPr>
          </w:p>
        </w:tc>
        <w:tc>
          <w:tcPr>
            <w:tcW w:w="1650" w:type="dxa"/>
          </w:tcPr>
          <w:p w:rsidR="00A63873" w:rsidRPr="002D204C" w:rsidRDefault="00A63873" w:rsidP="00C77003">
            <w:pPr>
              <w:rPr>
                <w:sz w:val="28"/>
              </w:rPr>
            </w:pPr>
          </w:p>
        </w:tc>
      </w:tr>
      <w:tr w:rsidR="00A63873" w:rsidRPr="002D204C" w:rsidTr="00A63873">
        <w:tc>
          <w:tcPr>
            <w:tcW w:w="1413" w:type="dxa"/>
          </w:tcPr>
          <w:p w:rsidR="00B21986" w:rsidRPr="002D204C" w:rsidRDefault="00B21986" w:rsidP="00785A61">
            <w:pPr>
              <w:jc w:val="center"/>
              <w:rPr>
                <w:sz w:val="28"/>
              </w:rPr>
            </w:pPr>
          </w:p>
        </w:tc>
        <w:tc>
          <w:tcPr>
            <w:tcW w:w="5953" w:type="dxa"/>
          </w:tcPr>
          <w:p w:rsidR="00A63873" w:rsidRPr="002D204C" w:rsidRDefault="00A63873">
            <w:pPr>
              <w:rPr>
                <w:sz w:val="28"/>
              </w:rPr>
            </w:pPr>
          </w:p>
        </w:tc>
        <w:tc>
          <w:tcPr>
            <w:tcW w:w="1650" w:type="dxa"/>
          </w:tcPr>
          <w:p w:rsidR="00B21986" w:rsidRPr="002D204C" w:rsidRDefault="00B21986">
            <w:pPr>
              <w:rPr>
                <w:sz w:val="28"/>
              </w:rPr>
            </w:pPr>
          </w:p>
        </w:tc>
      </w:tr>
      <w:tr w:rsidR="00B810E8" w:rsidRPr="002D204C" w:rsidTr="00A63873">
        <w:tc>
          <w:tcPr>
            <w:tcW w:w="1413" w:type="dxa"/>
          </w:tcPr>
          <w:p w:rsidR="00B810E8" w:rsidRPr="00D97B0F" w:rsidRDefault="00B810E8" w:rsidP="00785A61">
            <w:pPr>
              <w:jc w:val="center"/>
              <w:rPr>
                <w:sz w:val="28"/>
              </w:rPr>
            </w:pPr>
          </w:p>
        </w:tc>
        <w:tc>
          <w:tcPr>
            <w:tcW w:w="5953" w:type="dxa"/>
          </w:tcPr>
          <w:p w:rsidR="00C77003" w:rsidRPr="00D97B0F" w:rsidRDefault="00C77003">
            <w:pPr>
              <w:rPr>
                <w:sz w:val="28"/>
              </w:rPr>
            </w:pPr>
          </w:p>
        </w:tc>
        <w:tc>
          <w:tcPr>
            <w:tcW w:w="1650" w:type="dxa"/>
          </w:tcPr>
          <w:p w:rsidR="00C77003" w:rsidRPr="00D97B0F" w:rsidRDefault="00C77003">
            <w:pPr>
              <w:rPr>
                <w:sz w:val="28"/>
              </w:rPr>
            </w:pPr>
          </w:p>
        </w:tc>
      </w:tr>
      <w:tr w:rsidR="00D97B0F" w:rsidRPr="002D204C" w:rsidTr="00A63873">
        <w:tc>
          <w:tcPr>
            <w:tcW w:w="1413" w:type="dxa"/>
          </w:tcPr>
          <w:p w:rsidR="00D97B0F" w:rsidRPr="00D97B0F" w:rsidRDefault="00D97B0F" w:rsidP="00785A61">
            <w:pPr>
              <w:jc w:val="center"/>
              <w:rPr>
                <w:sz w:val="28"/>
              </w:rPr>
            </w:pPr>
          </w:p>
        </w:tc>
        <w:tc>
          <w:tcPr>
            <w:tcW w:w="5953" w:type="dxa"/>
          </w:tcPr>
          <w:p w:rsidR="00D97B0F" w:rsidRPr="00D97B0F" w:rsidRDefault="00D97B0F">
            <w:pPr>
              <w:rPr>
                <w:sz w:val="28"/>
              </w:rPr>
            </w:pPr>
          </w:p>
        </w:tc>
        <w:tc>
          <w:tcPr>
            <w:tcW w:w="1650" w:type="dxa"/>
          </w:tcPr>
          <w:p w:rsidR="00D97B0F" w:rsidRPr="00D97B0F" w:rsidRDefault="00D97B0F">
            <w:pPr>
              <w:rPr>
                <w:sz w:val="28"/>
              </w:rPr>
            </w:pPr>
          </w:p>
        </w:tc>
      </w:tr>
      <w:tr w:rsidR="00D97B0F" w:rsidRPr="002D204C" w:rsidTr="00A63873">
        <w:tc>
          <w:tcPr>
            <w:tcW w:w="1413" w:type="dxa"/>
          </w:tcPr>
          <w:p w:rsidR="00D97B0F" w:rsidRPr="00D97B0F" w:rsidRDefault="00D97B0F" w:rsidP="00785A61">
            <w:pPr>
              <w:jc w:val="center"/>
              <w:rPr>
                <w:sz w:val="28"/>
              </w:rPr>
            </w:pPr>
          </w:p>
        </w:tc>
        <w:tc>
          <w:tcPr>
            <w:tcW w:w="5953" w:type="dxa"/>
          </w:tcPr>
          <w:p w:rsidR="00D97B0F" w:rsidRPr="00D97B0F" w:rsidRDefault="00D97B0F">
            <w:pPr>
              <w:rPr>
                <w:sz w:val="28"/>
              </w:rPr>
            </w:pPr>
          </w:p>
        </w:tc>
        <w:tc>
          <w:tcPr>
            <w:tcW w:w="1650" w:type="dxa"/>
          </w:tcPr>
          <w:p w:rsidR="00D97B0F" w:rsidRPr="00D97B0F" w:rsidRDefault="00D97B0F">
            <w:pPr>
              <w:rPr>
                <w:sz w:val="28"/>
              </w:rPr>
            </w:pPr>
          </w:p>
        </w:tc>
      </w:tr>
    </w:tbl>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Default="00785A61" w:rsidP="00785A61"/>
    <w:p w:rsidR="00C25C91" w:rsidRDefault="00C25C91" w:rsidP="00785A61"/>
    <w:p w:rsidR="00C25C91" w:rsidRDefault="00C25C91" w:rsidP="00785A61"/>
    <w:p w:rsidR="002B44F6" w:rsidRDefault="00333233" w:rsidP="00333233">
      <w:pPr>
        <w:rPr>
          <w:rFonts w:ascii="Arial" w:hAnsi="Arial" w:cs="Arial"/>
          <w:b/>
          <w:color w:val="002060"/>
          <w:sz w:val="28"/>
          <w:szCs w:val="28"/>
        </w:rPr>
      </w:pPr>
      <w:r w:rsidRPr="00333233">
        <w:rPr>
          <w:rFonts w:ascii="Arial" w:hAnsi="Arial" w:cs="Arial"/>
          <w:b/>
          <w:color w:val="002060"/>
          <w:sz w:val="28"/>
          <w:szCs w:val="28"/>
        </w:rPr>
        <w:lastRenderedPageBreak/>
        <w:t>Why do we have this Policy?</w:t>
      </w:r>
    </w:p>
    <w:p w:rsidR="0099289D" w:rsidRPr="0099289D" w:rsidRDefault="0099289D" w:rsidP="0099289D">
      <w:pPr>
        <w:pStyle w:val="Title"/>
        <w:jc w:val="both"/>
        <w:rPr>
          <w:rFonts w:ascii="Arial" w:hAnsi="Arial"/>
          <w:b w:val="0"/>
          <w:sz w:val="22"/>
          <w:szCs w:val="22"/>
          <w:u w:val="none"/>
        </w:rPr>
      </w:pPr>
      <w:r w:rsidRPr="0099289D">
        <w:rPr>
          <w:rFonts w:ascii="Arial" w:hAnsi="Arial"/>
          <w:b w:val="0"/>
          <w:sz w:val="22"/>
          <w:szCs w:val="22"/>
          <w:u w:val="none"/>
        </w:rPr>
        <w:t>Notre Dame Catholic College is committed to maximising the potential of all pupils within and outside of statutory curriculum time, making best use of external funding and partnership opportunities where available.</w:t>
      </w:r>
    </w:p>
    <w:p w:rsidR="0099289D" w:rsidRPr="0099289D" w:rsidRDefault="0099289D" w:rsidP="0099289D">
      <w:pPr>
        <w:pStyle w:val="Title"/>
        <w:jc w:val="both"/>
        <w:rPr>
          <w:rFonts w:ascii="Arial" w:hAnsi="Arial"/>
          <w:b w:val="0"/>
          <w:sz w:val="22"/>
          <w:szCs w:val="22"/>
          <w:u w:val="none"/>
        </w:rPr>
      </w:pPr>
    </w:p>
    <w:p w:rsidR="0099289D" w:rsidRPr="0099289D" w:rsidRDefault="0099289D" w:rsidP="0099289D">
      <w:pPr>
        <w:pStyle w:val="Title"/>
        <w:jc w:val="both"/>
        <w:rPr>
          <w:rFonts w:ascii="Arial" w:hAnsi="Arial"/>
          <w:b w:val="0"/>
          <w:sz w:val="22"/>
          <w:szCs w:val="22"/>
          <w:u w:val="none"/>
        </w:rPr>
      </w:pPr>
      <w:r w:rsidRPr="0099289D">
        <w:rPr>
          <w:rFonts w:ascii="Arial" w:hAnsi="Arial"/>
          <w:b w:val="0"/>
          <w:sz w:val="22"/>
          <w:szCs w:val="22"/>
          <w:u w:val="none"/>
        </w:rPr>
        <w:t>We have this policy:</w:t>
      </w:r>
    </w:p>
    <w:p w:rsidR="0099289D" w:rsidRPr="0099289D" w:rsidRDefault="0099289D" w:rsidP="0099289D">
      <w:pPr>
        <w:pStyle w:val="Title"/>
        <w:jc w:val="both"/>
        <w:rPr>
          <w:rFonts w:ascii="Arial" w:hAnsi="Arial"/>
          <w:b w:val="0"/>
          <w:sz w:val="22"/>
          <w:szCs w:val="22"/>
          <w:u w:val="none"/>
        </w:rPr>
      </w:pPr>
    </w:p>
    <w:p w:rsidR="0099289D" w:rsidRPr="0099289D" w:rsidRDefault="0099289D" w:rsidP="0099289D">
      <w:pPr>
        <w:pStyle w:val="Title"/>
        <w:numPr>
          <w:ilvl w:val="0"/>
          <w:numId w:val="46"/>
        </w:numPr>
        <w:jc w:val="both"/>
        <w:rPr>
          <w:rFonts w:ascii="Arial" w:hAnsi="Arial"/>
          <w:b w:val="0"/>
          <w:sz w:val="22"/>
          <w:szCs w:val="22"/>
          <w:u w:val="none"/>
        </w:rPr>
      </w:pPr>
      <w:r w:rsidRPr="0099289D">
        <w:rPr>
          <w:rFonts w:ascii="Arial" w:hAnsi="Arial"/>
          <w:b w:val="0"/>
          <w:sz w:val="22"/>
          <w:szCs w:val="22"/>
          <w:u w:val="none"/>
        </w:rPr>
        <w:t>To raise aspirations and attainment in all key stages;</w:t>
      </w:r>
    </w:p>
    <w:p w:rsidR="0099289D" w:rsidRPr="0099289D" w:rsidRDefault="0099289D" w:rsidP="0099289D">
      <w:pPr>
        <w:pStyle w:val="Title"/>
        <w:numPr>
          <w:ilvl w:val="0"/>
          <w:numId w:val="46"/>
        </w:numPr>
        <w:jc w:val="both"/>
        <w:rPr>
          <w:rFonts w:ascii="Arial" w:hAnsi="Arial"/>
          <w:b w:val="0"/>
          <w:sz w:val="22"/>
          <w:szCs w:val="22"/>
          <w:u w:val="none"/>
        </w:rPr>
      </w:pPr>
      <w:r w:rsidRPr="0099289D">
        <w:rPr>
          <w:rFonts w:ascii="Arial" w:hAnsi="Arial"/>
          <w:b w:val="0"/>
          <w:sz w:val="22"/>
          <w:szCs w:val="22"/>
          <w:u w:val="none"/>
        </w:rPr>
        <w:t>To engender a love of, and excitement in, educational learning;</w:t>
      </w:r>
    </w:p>
    <w:p w:rsidR="0099289D" w:rsidRPr="0099289D" w:rsidRDefault="0099289D" w:rsidP="0099289D">
      <w:pPr>
        <w:pStyle w:val="Title"/>
        <w:numPr>
          <w:ilvl w:val="0"/>
          <w:numId w:val="46"/>
        </w:numPr>
        <w:jc w:val="both"/>
        <w:rPr>
          <w:rFonts w:ascii="Arial" w:hAnsi="Arial"/>
          <w:b w:val="0"/>
          <w:sz w:val="22"/>
          <w:szCs w:val="22"/>
          <w:u w:val="none"/>
        </w:rPr>
      </w:pPr>
      <w:r w:rsidRPr="0099289D">
        <w:rPr>
          <w:rFonts w:ascii="Arial" w:hAnsi="Arial"/>
          <w:b w:val="0"/>
          <w:sz w:val="22"/>
          <w:szCs w:val="22"/>
          <w:u w:val="none"/>
        </w:rPr>
        <w:t>To provide Most Able and Talented pupils with a framework of study they may not normally receive within the constraints of curricular time.</w:t>
      </w:r>
    </w:p>
    <w:p w:rsidR="0099289D" w:rsidRPr="0099289D" w:rsidRDefault="0099289D" w:rsidP="0099289D">
      <w:pPr>
        <w:pStyle w:val="Title"/>
        <w:jc w:val="both"/>
        <w:rPr>
          <w:rFonts w:ascii="Arial" w:hAnsi="Arial"/>
          <w:b w:val="0"/>
          <w:sz w:val="22"/>
          <w:szCs w:val="22"/>
          <w:u w:val="none"/>
        </w:rPr>
      </w:pPr>
    </w:p>
    <w:p w:rsidR="0099289D" w:rsidRDefault="0099289D" w:rsidP="0099289D">
      <w:pPr>
        <w:pStyle w:val="Title"/>
        <w:jc w:val="both"/>
        <w:rPr>
          <w:rFonts w:ascii="Arial" w:hAnsi="Arial"/>
          <w:sz w:val="22"/>
          <w:szCs w:val="22"/>
          <w:u w:val="none"/>
        </w:rPr>
      </w:pPr>
    </w:p>
    <w:p w:rsidR="0099289D" w:rsidRPr="0099289D" w:rsidRDefault="0099289D" w:rsidP="0099289D">
      <w:pPr>
        <w:pStyle w:val="Title"/>
        <w:jc w:val="both"/>
        <w:rPr>
          <w:rFonts w:ascii="Arial" w:hAnsi="Arial"/>
          <w:b w:val="0"/>
          <w:sz w:val="22"/>
          <w:szCs w:val="22"/>
          <w:u w:val="none"/>
        </w:rPr>
      </w:pPr>
      <w:r w:rsidRPr="0099289D">
        <w:rPr>
          <w:rFonts w:ascii="Arial" w:hAnsi="Arial" w:cs="Arial"/>
          <w:color w:val="002060"/>
          <w:szCs w:val="28"/>
          <w:u w:val="none"/>
        </w:rPr>
        <w:t>How does the School Respond?</w:t>
      </w:r>
    </w:p>
    <w:p w:rsidR="0099289D" w:rsidRPr="0099289D" w:rsidRDefault="0099289D" w:rsidP="0099289D">
      <w:pPr>
        <w:pStyle w:val="Title"/>
        <w:jc w:val="both"/>
        <w:rPr>
          <w:rFonts w:ascii="Arial" w:hAnsi="Arial"/>
          <w:b w:val="0"/>
          <w:sz w:val="22"/>
          <w:szCs w:val="22"/>
          <w:u w:val="none"/>
        </w:rPr>
      </w:pPr>
    </w:p>
    <w:p w:rsidR="0099289D" w:rsidRPr="0099289D" w:rsidRDefault="0099289D" w:rsidP="0099289D">
      <w:pPr>
        <w:pStyle w:val="Title"/>
        <w:numPr>
          <w:ilvl w:val="0"/>
          <w:numId w:val="47"/>
        </w:numPr>
        <w:jc w:val="both"/>
        <w:rPr>
          <w:rFonts w:ascii="Arial" w:hAnsi="Arial"/>
          <w:b w:val="0"/>
          <w:sz w:val="22"/>
          <w:szCs w:val="22"/>
          <w:u w:val="none"/>
        </w:rPr>
      </w:pPr>
      <w:r w:rsidRPr="0099289D">
        <w:rPr>
          <w:rFonts w:ascii="Arial" w:hAnsi="Arial"/>
          <w:b w:val="0"/>
          <w:sz w:val="22"/>
          <w:szCs w:val="22"/>
          <w:u w:val="none"/>
        </w:rPr>
        <w:t>The co-ordinator for Most Able and Talented Provision will consult on a regular basis with the Leadership Team;</w:t>
      </w:r>
    </w:p>
    <w:p w:rsidR="0099289D" w:rsidRPr="0099289D" w:rsidRDefault="0099289D" w:rsidP="0099289D">
      <w:pPr>
        <w:pStyle w:val="Title"/>
        <w:numPr>
          <w:ilvl w:val="0"/>
          <w:numId w:val="48"/>
        </w:numPr>
        <w:jc w:val="both"/>
        <w:rPr>
          <w:rFonts w:ascii="Arial" w:hAnsi="Arial"/>
          <w:b w:val="0"/>
          <w:sz w:val="22"/>
          <w:szCs w:val="22"/>
          <w:u w:val="none"/>
        </w:rPr>
      </w:pPr>
      <w:r w:rsidRPr="0099289D">
        <w:rPr>
          <w:rFonts w:ascii="Arial" w:hAnsi="Arial"/>
          <w:b w:val="0"/>
          <w:sz w:val="22"/>
          <w:szCs w:val="22"/>
          <w:u w:val="none"/>
        </w:rPr>
        <w:t>It is the responsibility of every teacher to ensure that the needs of all pupils, including the most able, are being met in every area of the curriculum.  This will be reflected in schemes of work and differentiated lesson plans;</w:t>
      </w:r>
    </w:p>
    <w:p w:rsidR="0099289D" w:rsidRPr="0099289D" w:rsidRDefault="0099289D" w:rsidP="0099289D">
      <w:pPr>
        <w:pStyle w:val="Title"/>
        <w:numPr>
          <w:ilvl w:val="0"/>
          <w:numId w:val="49"/>
        </w:numPr>
        <w:jc w:val="both"/>
        <w:rPr>
          <w:rFonts w:ascii="Arial" w:hAnsi="Arial"/>
          <w:b w:val="0"/>
          <w:sz w:val="22"/>
          <w:szCs w:val="22"/>
          <w:u w:val="none"/>
        </w:rPr>
      </w:pPr>
      <w:r w:rsidRPr="0099289D">
        <w:rPr>
          <w:rFonts w:ascii="Arial" w:hAnsi="Arial"/>
          <w:b w:val="0"/>
          <w:sz w:val="22"/>
          <w:szCs w:val="22"/>
          <w:u w:val="none"/>
        </w:rPr>
        <w:t>The co-ordinator will establish a cohesive action plan of activities and experiences principally delivered through Notre Dame’s curriculum and drawing on other appropriate external organisations;</w:t>
      </w:r>
    </w:p>
    <w:p w:rsidR="0099289D" w:rsidRPr="0099289D" w:rsidRDefault="0099289D" w:rsidP="0099289D">
      <w:pPr>
        <w:pStyle w:val="Title"/>
        <w:numPr>
          <w:ilvl w:val="0"/>
          <w:numId w:val="49"/>
        </w:numPr>
        <w:jc w:val="both"/>
        <w:rPr>
          <w:rFonts w:ascii="Arial" w:hAnsi="Arial"/>
          <w:b w:val="0"/>
          <w:sz w:val="22"/>
          <w:szCs w:val="22"/>
          <w:u w:val="none"/>
        </w:rPr>
      </w:pPr>
      <w:r w:rsidRPr="0099289D">
        <w:rPr>
          <w:rFonts w:ascii="Arial" w:hAnsi="Arial"/>
          <w:b w:val="0"/>
          <w:sz w:val="22"/>
          <w:szCs w:val="22"/>
          <w:u w:val="none"/>
        </w:rPr>
        <w:t>Out–of-hours activities for the Most Able and Talented cohort will provide opportunities for curriculum enrichment and extension;</w:t>
      </w:r>
    </w:p>
    <w:p w:rsidR="0099289D" w:rsidRPr="0099289D" w:rsidRDefault="0099289D" w:rsidP="0099289D">
      <w:pPr>
        <w:pStyle w:val="Title"/>
        <w:numPr>
          <w:ilvl w:val="0"/>
          <w:numId w:val="49"/>
        </w:numPr>
        <w:jc w:val="both"/>
        <w:rPr>
          <w:rFonts w:ascii="Arial" w:hAnsi="Arial"/>
          <w:b w:val="0"/>
          <w:sz w:val="22"/>
          <w:szCs w:val="22"/>
          <w:u w:val="none"/>
        </w:rPr>
      </w:pPr>
      <w:r w:rsidRPr="0099289D">
        <w:rPr>
          <w:rFonts w:ascii="Arial" w:hAnsi="Arial"/>
          <w:b w:val="0"/>
          <w:sz w:val="22"/>
          <w:szCs w:val="22"/>
          <w:u w:val="none"/>
        </w:rPr>
        <w:t>A process of identification, monitoring and evaluation will take place on an annual basis;</w:t>
      </w:r>
    </w:p>
    <w:p w:rsidR="0099289D" w:rsidRPr="0099289D" w:rsidRDefault="0099289D" w:rsidP="0099289D">
      <w:pPr>
        <w:pStyle w:val="Title"/>
        <w:numPr>
          <w:ilvl w:val="0"/>
          <w:numId w:val="49"/>
        </w:numPr>
        <w:jc w:val="both"/>
        <w:rPr>
          <w:rFonts w:ascii="Arial" w:hAnsi="Arial"/>
          <w:b w:val="0"/>
          <w:sz w:val="22"/>
          <w:szCs w:val="22"/>
          <w:u w:val="none"/>
        </w:rPr>
      </w:pPr>
      <w:r w:rsidRPr="0099289D">
        <w:rPr>
          <w:rFonts w:ascii="Arial" w:hAnsi="Arial"/>
          <w:b w:val="0"/>
          <w:sz w:val="22"/>
          <w:szCs w:val="22"/>
          <w:u w:val="none"/>
        </w:rPr>
        <w:t>A resource base of enrichment and extension materials will be developed within each curriculum area;</w:t>
      </w:r>
    </w:p>
    <w:p w:rsidR="0099289D" w:rsidRPr="0099289D" w:rsidRDefault="0099289D" w:rsidP="0099289D">
      <w:pPr>
        <w:pStyle w:val="Title"/>
        <w:numPr>
          <w:ilvl w:val="0"/>
          <w:numId w:val="49"/>
        </w:numPr>
        <w:jc w:val="both"/>
        <w:rPr>
          <w:rFonts w:ascii="Arial" w:hAnsi="Arial"/>
          <w:b w:val="0"/>
          <w:sz w:val="22"/>
          <w:szCs w:val="22"/>
          <w:u w:val="none"/>
        </w:rPr>
      </w:pPr>
      <w:r w:rsidRPr="0099289D">
        <w:rPr>
          <w:rFonts w:ascii="Arial" w:hAnsi="Arial"/>
          <w:b w:val="0"/>
          <w:sz w:val="22"/>
          <w:szCs w:val="22"/>
          <w:u w:val="none"/>
        </w:rPr>
        <w:t xml:space="preserve">The co-ordinator for Most Able and Talented Provision will liaise with Assistant Heads of Year, </w:t>
      </w:r>
      <w:r w:rsidRPr="0099289D">
        <w:rPr>
          <w:rFonts w:ascii="Arial" w:hAnsi="Arial"/>
          <w:b w:val="0"/>
          <w:vanish/>
          <w:sz w:val="22"/>
          <w:szCs w:val="22"/>
          <w:u w:val="none"/>
        </w:rPr>
        <w:t>H</w:t>
      </w:r>
      <w:r w:rsidRPr="0099289D">
        <w:rPr>
          <w:rFonts w:ascii="Arial" w:hAnsi="Arial"/>
          <w:b w:val="0"/>
          <w:sz w:val="22"/>
          <w:szCs w:val="22"/>
          <w:u w:val="none"/>
        </w:rPr>
        <w:t>Heads of Departments and Heads of Year when necessary;</w:t>
      </w:r>
    </w:p>
    <w:p w:rsidR="0099289D" w:rsidRPr="0099289D" w:rsidRDefault="0099289D" w:rsidP="0099289D">
      <w:pPr>
        <w:pStyle w:val="Title"/>
        <w:numPr>
          <w:ilvl w:val="0"/>
          <w:numId w:val="50"/>
        </w:numPr>
        <w:jc w:val="both"/>
        <w:rPr>
          <w:rFonts w:ascii="Arial" w:hAnsi="Arial"/>
          <w:b w:val="0"/>
          <w:sz w:val="22"/>
          <w:szCs w:val="22"/>
          <w:u w:val="none"/>
        </w:rPr>
      </w:pPr>
      <w:r w:rsidRPr="0099289D">
        <w:rPr>
          <w:rFonts w:ascii="Arial" w:hAnsi="Arial"/>
          <w:b w:val="0"/>
          <w:sz w:val="22"/>
          <w:szCs w:val="22"/>
          <w:u w:val="none"/>
        </w:rPr>
        <w:t>The Most Able and Talented co-ordinator will monitor and evaluate curriculum enrichment and extension activities within departments.</w:t>
      </w:r>
    </w:p>
    <w:p w:rsidR="0099289D" w:rsidRPr="0099289D" w:rsidRDefault="0099289D" w:rsidP="0099289D">
      <w:pPr>
        <w:pStyle w:val="Title"/>
        <w:jc w:val="both"/>
        <w:rPr>
          <w:rFonts w:ascii="Arial" w:hAnsi="Arial"/>
          <w:b w:val="0"/>
          <w:sz w:val="22"/>
          <w:szCs w:val="22"/>
          <w:u w:val="none"/>
        </w:rPr>
      </w:pPr>
    </w:p>
    <w:p w:rsidR="0099289D" w:rsidRDefault="0099289D" w:rsidP="0099289D">
      <w:pPr>
        <w:pStyle w:val="Title"/>
        <w:jc w:val="both"/>
        <w:rPr>
          <w:rFonts w:ascii="Arial" w:hAnsi="Arial" w:cs="Arial"/>
          <w:color w:val="002060"/>
          <w:szCs w:val="28"/>
          <w:u w:val="none"/>
        </w:rPr>
      </w:pPr>
    </w:p>
    <w:p w:rsidR="0099289D" w:rsidRPr="0099289D" w:rsidRDefault="0099289D" w:rsidP="0099289D">
      <w:pPr>
        <w:pStyle w:val="Title"/>
        <w:jc w:val="both"/>
        <w:rPr>
          <w:rFonts w:ascii="Arial" w:hAnsi="Arial"/>
          <w:b w:val="0"/>
          <w:sz w:val="22"/>
          <w:szCs w:val="22"/>
          <w:u w:val="none"/>
        </w:rPr>
      </w:pPr>
      <w:r w:rsidRPr="0099289D">
        <w:rPr>
          <w:rFonts w:ascii="Arial" w:hAnsi="Arial" w:cs="Arial"/>
          <w:color w:val="002060"/>
          <w:szCs w:val="28"/>
          <w:u w:val="none"/>
        </w:rPr>
        <w:t>Monitoring and Evaluation</w:t>
      </w:r>
    </w:p>
    <w:p w:rsidR="0099289D" w:rsidRPr="0099289D" w:rsidRDefault="0099289D" w:rsidP="0099289D">
      <w:pPr>
        <w:pStyle w:val="Title"/>
        <w:jc w:val="both"/>
        <w:rPr>
          <w:rFonts w:ascii="Arial" w:hAnsi="Arial"/>
          <w:b w:val="0"/>
          <w:sz w:val="22"/>
          <w:szCs w:val="22"/>
          <w:u w:val="none"/>
        </w:rPr>
      </w:pPr>
    </w:p>
    <w:p w:rsidR="0099289D" w:rsidRPr="0099289D" w:rsidRDefault="0099289D" w:rsidP="0099289D">
      <w:pPr>
        <w:pStyle w:val="Title"/>
        <w:jc w:val="both"/>
        <w:rPr>
          <w:sz w:val="22"/>
          <w:szCs w:val="22"/>
        </w:rPr>
      </w:pPr>
      <w:r w:rsidRPr="0099289D">
        <w:rPr>
          <w:rFonts w:ascii="Arial" w:hAnsi="Arial"/>
          <w:b w:val="0"/>
          <w:sz w:val="22"/>
          <w:szCs w:val="22"/>
          <w:u w:val="none"/>
        </w:rPr>
        <w:t>This policy is reviewed at least annually and in line with Department for Education Guidelines on provision for Most  Able and Talented pupils.</w:t>
      </w:r>
    </w:p>
    <w:p w:rsidR="0099289D" w:rsidRPr="0099289D" w:rsidRDefault="0099289D" w:rsidP="00333233">
      <w:pPr>
        <w:rPr>
          <w:rFonts w:ascii="Arial" w:hAnsi="Arial" w:cs="Arial"/>
          <w:b/>
          <w:color w:val="002060"/>
        </w:rPr>
      </w:pPr>
    </w:p>
    <w:p w:rsidR="0099289D" w:rsidRPr="0099289D" w:rsidRDefault="0099289D" w:rsidP="00333233">
      <w:pPr>
        <w:rPr>
          <w:rFonts w:ascii="Arial" w:hAnsi="Arial" w:cs="Arial"/>
          <w:b/>
          <w:color w:val="002060"/>
        </w:rPr>
      </w:pPr>
    </w:p>
    <w:p w:rsidR="0099289D" w:rsidRDefault="0099289D" w:rsidP="00333233">
      <w:pPr>
        <w:rPr>
          <w:rFonts w:ascii="Arial" w:hAnsi="Arial" w:cs="Arial"/>
          <w:b/>
          <w:color w:val="002060"/>
          <w:sz w:val="28"/>
          <w:szCs w:val="28"/>
        </w:rPr>
      </w:pPr>
    </w:p>
    <w:sectPr w:rsidR="0099289D" w:rsidSect="00D368DB">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19" w:rsidRDefault="00CB1A19" w:rsidP="003B14DB">
      <w:pPr>
        <w:spacing w:after="0" w:line="240" w:lineRule="auto"/>
      </w:pPr>
      <w:r>
        <w:separator/>
      </w:r>
    </w:p>
  </w:endnote>
  <w:endnote w:type="continuationSeparator" w:id="0">
    <w:p w:rsidR="00CB1A19" w:rsidRDefault="00CB1A19" w:rsidP="003B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E463EC">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D368DB">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300896">
            <w:rPr>
              <w:rFonts w:ascii="Arial" w:hAnsi="Arial" w:cs="Arial"/>
              <w:b/>
              <w:bCs/>
              <w:noProof/>
              <w:sz w:val="20"/>
              <w:szCs w:val="20"/>
            </w:rPr>
            <w:t>2</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300896">
            <w:rPr>
              <w:rFonts w:ascii="Arial" w:hAnsi="Arial" w:cs="Arial"/>
              <w:b/>
              <w:bCs/>
              <w:noProof/>
              <w:sz w:val="20"/>
              <w:szCs w:val="20"/>
            </w:rPr>
            <w:t>3</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99289D" w:rsidP="00E002BA">
          <w:pPr>
            <w:pStyle w:val="Footer"/>
            <w:jc w:val="center"/>
          </w:pPr>
          <w:r>
            <w:t>A M Costello</w:t>
          </w:r>
          <w:r w:rsidR="00C2193D">
            <w:t xml:space="preserve"> </w:t>
          </w:r>
        </w:p>
      </w:tc>
      <w:tc>
        <w:tcPr>
          <w:tcW w:w="1757" w:type="dxa"/>
          <w:vAlign w:val="center"/>
        </w:tcPr>
        <w:p w:rsidR="00CB1A19" w:rsidRDefault="00300896" w:rsidP="00A63873">
          <w:pPr>
            <w:pStyle w:val="Footer"/>
            <w:jc w:val="center"/>
          </w:pPr>
          <w:r>
            <w:t>A M Costello</w:t>
          </w:r>
        </w:p>
      </w:tc>
      <w:tc>
        <w:tcPr>
          <w:tcW w:w="1502" w:type="dxa"/>
          <w:vAlign w:val="center"/>
        </w:tcPr>
        <w:p w:rsidR="00CB1A19" w:rsidRDefault="00300896"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99289D" w:rsidP="00A63873">
          <w:pPr>
            <w:pStyle w:val="Footer"/>
            <w:jc w:val="center"/>
          </w:pPr>
          <w:r>
            <w:t>3</w:t>
          </w:r>
        </w:p>
      </w:tc>
      <w:tc>
        <w:tcPr>
          <w:tcW w:w="1627" w:type="dxa"/>
          <w:vMerge/>
        </w:tcPr>
        <w:p w:rsidR="00CB1A19" w:rsidRDefault="00CB1A19" w:rsidP="00A63873">
          <w:pPr>
            <w:pStyle w:val="Footer"/>
          </w:pPr>
        </w:p>
      </w:tc>
    </w:tr>
  </w:tbl>
  <w:p w:rsidR="00CB1A19" w:rsidRDefault="00CB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785A61">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785A61">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300896">
            <w:rPr>
              <w:rFonts w:ascii="Arial" w:hAnsi="Arial" w:cs="Arial"/>
              <w:b/>
              <w:bCs/>
              <w:noProof/>
              <w:sz w:val="20"/>
              <w:szCs w:val="20"/>
            </w:rPr>
            <w:t>1</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300896">
            <w:rPr>
              <w:rFonts w:ascii="Arial" w:hAnsi="Arial" w:cs="Arial"/>
              <w:b/>
              <w:bCs/>
              <w:noProof/>
              <w:sz w:val="20"/>
              <w:szCs w:val="20"/>
            </w:rPr>
            <w:t>3</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99289D" w:rsidP="001220B4">
          <w:pPr>
            <w:pStyle w:val="Footer"/>
            <w:jc w:val="center"/>
          </w:pPr>
          <w:r>
            <w:t>A M Costello</w:t>
          </w:r>
        </w:p>
      </w:tc>
      <w:tc>
        <w:tcPr>
          <w:tcW w:w="1757" w:type="dxa"/>
          <w:vAlign w:val="center"/>
        </w:tcPr>
        <w:p w:rsidR="00CB1A19" w:rsidRDefault="00300896" w:rsidP="00A63873">
          <w:pPr>
            <w:pStyle w:val="Footer"/>
            <w:jc w:val="center"/>
          </w:pPr>
          <w:r>
            <w:t>A M Costello</w:t>
          </w:r>
        </w:p>
      </w:tc>
      <w:tc>
        <w:tcPr>
          <w:tcW w:w="1502" w:type="dxa"/>
          <w:vAlign w:val="center"/>
        </w:tcPr>
        <w:p w:rsidR="00CB1A19" w:rsidRDefault="00300896"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99289D" w:rsidP="00A63873">
          <w:pPr>
            <w:pStyle w:val="Footer"/>
            <w:jc w:val="center"/>
          </w:pPr>
          <w:r>
            <w:t>3</w:t>
          </w:r>
        </w:p>
      </w:tc>
      <w:tc>
        <w:tcPr>
          <w:tcW w:w="1627" w:type="dxa"/>
          <w:vMerge/>
        </w:tcPr>
        <w:p w:rsidR="00CB1A19" w:rsidRDefault="00CB1A19">
          <w:pPr>
            <w:pStyle w:val="Footer"/>
          </w:pPr>
        </w:p>
      </w:tc>
    </w:tr>
  </w:tbl>
  <w:p w:rsidR="00CB1A19" w:rsidRDefault="00C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19" w:rsidRDefault="00CB1A19" w:rsidP="003B14DB">
      <w:pPr>
        <w:spacing w:after="0" w:line="240" w:lineRule="auto"/>
      </w:pPr>
      <w:r>
        <w:separator/>
      </w:r>
    </w:p>
  </w:footnote>
  <w:footnote w:type="continuationSeparator" w:id="0">
    <w:p w:rsidR="00CB1A19" w:rsidRDefault="00CB1A19" w:rsidP="003B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Default="0099289D" w:rsidP="00C24713">
    <w:pPr>
      <w:pStyle w:val="Header"/>
      <w:rPr>
        <w:b/>
        <w:color w:val="A6A6A6" w:themeColor="background1" w:themeShade="A6"/>
        <w:sz w:val="28"/>
      </w:rPr>
    </w:pPr>
    <w:r>
      <w:rPr>
        <w:b/>
        <w:color w:val="A6A6A6" w:themeColor="background1" w:themeShade="A6"/>
        <w:sz w:val="28"/>
      </w:rPr>
      <w:t>More Able and Talented</w:t>
    </w:r>
    <w:r w:rsidR="00333233">
      <w:rPr>
        <w:b/>
        <w:color w:val="A6A6A6" w:themeColor="background1" w:themeShade="A6"/>
        <w:sz w:val="28"/>
      </w:rPr>
      <w:t xml:space="preserve"> Policy</w:t>
    </w:r>
    <w:r w:rsidR="00CB1A19">
      <w:rPr>
        <w:b/>
        <w:color w:val="A6A6A6" w:themeColor="background1" w:themeShade="A6"/>
        <w:sz w:val="28"/>
      </w:rPr>
      <w:tab/>
    </w:r>
    <w:r w:rsidR="00CB1A19">
      <w:rPr>
        <w:b/>
        <w:color w:val="A6A6A6" w:themeColor="background1" w:themeShade="A6"/>
        <w:sz w:val="28"/>
      </w:rPr>
      <w:tab/>
    </w:r>
    <w:r w:rsidR="00CB1A19" w:rsidRPr="00785A61">
      <w:rPr>
        <w:b/>
        <w:color w:val="A6A6A6" w:themeColor="background1" w:themeShade="A6"/>
        <w:sz w:val="28"/>
      </w:rPr>
      <w:t>Notre Dame Catholic College</w:t>
    </w:r>
  </w:p>
  <w:p w:rsidR="00CB1A19" w:rsidRPr="00A63873" w:rsidRDefault="00CB1A19" w:rsidP="00785A61">
    <w:pPr>
      <w:pStyle w:val="Header"/>
      <w:jc w:val="right"/>
      <w:rPr>
        <w:i/>
        <w:color w:val="A6A6A6" w:themeColor="background1" w:themeShade="A6"/>
        <w:sz w:val="12"/>
      </w:rPr>
    </w:pPr>
    <w:r w:rsidRPr="00A63873">
      <w:rPr>
        <w:b/>
        <w:i/>
        <w:color w:val="A6A6A6" w:themeColor="background1" w:themeShade="A6"/>
        <w:sz w:val="20"/>
      </w:rPr>
      <w:t>Opening Hearts, Minds and Doors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Pr="003B14DB" w:rsidRDefault="00CB1A19" w:rsidP="003B14DB">
    <w:pPr>
      <w:spacing w:after="0"/>
      <w:rPr>
        <w:b/>
        <w:color w:val="002060"/>
        <w:sz w:val="36"/>
      </w:rPr>
    </w:pPr>
    <w:r w:rsidRPr="003B14DB">
      <w:rPr>
        <w:b/>
        <w:noProof/>
        <w:color w:val="002060"/>
        <w:sz w:val="36"/>
        <w:lang w:eastAsia="en-GB"/>
      </w:rPr>
      <w:drawing>
        <wp:anchor distT="0" distB="0" distL="114300" distR="114300" simplePos="0" relativeHeight="251657216" behindDoc="0" locked="0" layoutInCell="1" allowOverlap="1" wp14:anchorId="52D25621" wp14:editId="6A3F0BC6">
          <wp:simplePos x="0" y="0"/>
          <wp:positionH relativeFrom="margin">
            <wp:posOffset>3878689</wp:posOffset>
          </wp:positionH>
          <wp:positionV relativeFrom="paragraph">
            <wp:posOffset>-172720</wp:posOffset>
          </wp:positionV>
          <wp:extent cx="2376977" cy="234906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Crest Only.png"/>
                  <pic:cNvPicPr/>
                </pic:nvPicPr>
                <pic:blipFill>
                  <a:blip r:embed="rId1">
                    <a:extLst>
                      <a:ext uri="{28A0092B-C50C-407E-A947-70E740481C1C}">
                        <a14:useLocalDpi xmlns:a14="http://schemas.microsoft.com/office/drawing/2010/main" val="0"/>
                      </a:ext>
                    </a:extLst>
                  </a:blip>
                  <a:stretch>
                    <a:fillRect/>
                  </a:stretch>
                </pic:blipFill>
                <pic:spPr>
                  <a:xfrm>
                    <a:off x="0" y="0"/>
                    <a:ext cx="2376977" cy="2349062"/>
                  </a:xfrm>
                  <a:prstGeom prst="rect">
                    <a:avLst/>
                  </a:prstGeom>
                </pic:spPr>
              </pic:pic>
            </a:graphicData>
          </a:graphic>
          <wp14:sizeRelH relativeFrom="page">
            <wp14:pctWidth>0</wp14:pctWidth>
          </wp14:sizeRelH>
          <wp14:sizeRelV relativeFrom="page">
            <wp14:pctHeight>0</wp14:pctHeight>
          </wp14:sizeRelV>
        </wp:anchor>
      </w:drawing>
    </w:r>
    <w:r w:rsidRPr="003B14DB">
      <w:rPr>
        <w:b/>
        <w:color w:val="002060"/>
        <w:sz w:val="36"/>
      </w:rPr>
      <w:t>Notre Dame Catholic College</w:t>
    </w:r>
  </w:p>
  <w:p w:rsidR="00CB1A19" w:rsidRPr="003B14DB" w:rsidRDefault="00CB1A19" w:rsidP="003B14DB">
    <w:pPr>
      <w:spacing w:after="0"/>
      <w:rPr>
        <w:sz w:val="16"/>
      </w:rPr>
    </w:pPr>
  </w:p>
  <w:p w:rsidR="00CB1A19" w:rsidRPr="00785A61" w:rsidRDefault="00CB1A19" w:rsidP="003B14DB">
    <w:pPr>
      <w:spacing w:after="0"/>
      <w:rPr>
        <w:color w:val="A6A6A6" w:themeColor="background1" w:themeShade="A6"/>
        <w:sz w:val="24"/>
      </w:rPr>
    </w:pPr>
    <w:r w:rsidRPr="00785A61">
      <w:rPr>
        <w:color w:val="A6A6A6" w:themeColor="background1" w:themeShade="A6"/>
        <w:sz w:val="24"/>
      </w:rPr>
      <w:t>180 Great Homer St</w:t>
    </w:r>
    <w:r w:rsidR="00DB5A48">
      <w:rPr>
        <w:color w:val="A6A6A6" w:themeColor="background1" w:themeShade="A6"/>
        <w:sz w:val="24"/>
      </w:rPr>
      <w:t>,</w:t>
    </w:r>
  </w:p>
  <w:p w:rsidR="00CB1A19" w:rsidRPr="00785A61" w:rsidRDefault="00CB1A19" w:rsidP="003B14DB">
    <w:pPr>
      <w:spacing w:after="0"/>
      <w:rPr>
        <w:color w:val="A6A6A6" w:themeColor="background1" w:themeShade="A6"/>
        <w:sz w:val="24"/>
      </w:rPr>
    </w:pPr>
    <w:r w:rsidRPr="00785A61">
      <w:rPr>
        <w:color w:val="A6A6A6" w:themeColor="background1" w:themeShade="A6"/>
        <w:sz w:val="24"/>
      </w:rPr>
      <w:t>Liverpool L5 5AF</w:t>
    </w:r>
  </w:p>
  <w:p w:rsidR="00CB1A19" w:rsidRDefault="00CB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350"/>
    <w:multiLevelType w:val="hybridMultilevel"/>
    <w:tmpl w:val="39BE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B4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FE1775"/>
    <w:multiLevelType w:val="hybridMultilevel"/>
    <w:tmpl w:val="48E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2C70"/>
    <w:multiLevelType w:val="hybridMultilevel"/>
    <w:tmpl w:val="18921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D829FB"/>
    <w:multiLevelType w:val="hybridMultilevel"/>
    <w:tmpl w:val="6A7A5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43BD1"/>
    <w:multiLevelType w:val="hybridMultilevel"/>
    <w:tmpl w:val="F57A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D2EC9"/>
    <w:multiLevelType w:val="hybridMultilevel"/>
    <w:tmpl w:val="05BE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A2C6D"/>
    <w:multiLevelType w:val="multilevel"/>
    <w:tmpl w:val="18447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8E22B5"/>
    <w:multiLevelType w:val="hybridMultilevel"/>
    <w:tmpl w:val="4DE6E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9F0DD8"/>
    <w:multiLevelType w:val="hybridMultilevel"/>
    <w:tmpl w:val="A3C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E1C3A"/>
    <w:multiLevelType w:val="hybridMultilevel"/>
    <w:tmpl w:val="E682897A"/>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97550E"/>
    <w:multiLevelType w:val="hybridMultilevel"/>
    <w:tmpl w:val="73E6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82507"/>
    <w:multiLevelType w:val="hybridMultilevel"/>
    <w:tmpl w:val="913052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B0651"/>
    <w:multiLevelType w:val="multilevel"/>
    <w:tmpl w:val="8990C0E6"/>
    <w:lvl w:ilvl="0">
      <w:start w:val="3"/>
      <w:numFmt w:val="decimal"/>
      <w:lvlText w:val="%1"/>
      <w:lvlJc w:val="left"/>
      <w:pPr>
        <w:ind w:left="720" w:hanging="360"/>
      </w:pPr>
      <w:rPr>
        <w:rFonts w:hint="default"/>
        <w:b/>
        <w:color w:val="002060"/>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B45035"/>
    <w:multiLevelType w:val="hybridMultilevel"/>
    <w:tmpl w:val="89C81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B2EE3"/>
    <w:multiLevelType w:val="hybridMultilevel"/>
    <w:tmpl w:val="E250B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A343E9"/>
    <w:multiLevelType w:val="multilevel"/>
    <w:tmpl w:val="EA36C1A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D95A8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92E1ADA"/>
    <w:multiLevelType w:val="hybridMultilevel"/>
    <w:tmpl w:val="BD0042B0"/>
    <w:lvl w:ilvl="0" w:tplc="5F78EB5C">
      <w:start w:val="1"/>
      <w:numFmt w:val="bullet"/>
      <w:lvlText w:val=""/>
      <w:lvlJc w:val="left"/>
      <w:pPr>
        <w:tabs>
          <w:tab w:val="num" w:pos="360"/>
        </w:tabs>
        <w:ind w:left="360" w:hanging="360"/>
      </w:pPr>
      <w:rPr>
        <w:rFonts w:ascii="Wingdings" w:hAnsi="Wingdings" w:hint="default"/>
        <w:color w:val="auto"/>
        <w:sz w:val="24"/>
        <w:szCs w:val="24"/>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B036F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D253A4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D7838CB"/>
    <w:multiLevelType w:val="hybridMultilevel"/>
    <w:tmpl w:val="270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C6553"/>
    <w:multiLevelType w:val="hybridMultilevel"/>
    <w:tmpl w:val="F04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90043"/>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F8352D"/>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E034C3"/>
    <w:multiLevelType w:val="hybridMultilevel"/>
    <w:tmpl w:val="890E65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A66D6"/>
    <w:multiLevelType w:val="hybridMultilevel"/>
    <w:tmpl w:val="DB80581E"/>
    <w:lvl w:ilvl="0" w:tplc="08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B94BC2"/>
    <w:multiLevelType w:val="hybridMultilevel"/>
    <w:tmpl w:val="32E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7123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D196F"/>
    <w:multiLevelType w:val="hybridMultilevel"/>
    <w:tmpl w:val="D968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12A09"/>
    <w:multiLevelType w:val="hybridMultilevel"/>
    <w:tmpl w:val="B07C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8A68D1"/>
    <w:multiLevelType w:val="hybridMultilevel"/>
    <w:tmpl w:val="D58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25176"/>
    <w:multiLevelType w:val="hybridMultilevel"/>
    <w:tmpl w:val="BDC4A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8037DC"/>
    <w:multiLevelType w:val="multilevel"/>
    <w:tmpl w:val="45B23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FE504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EB73DE"/>
    <w:multiLevelType w:val="hybridMultilevel"/>
    <w:tmpl w:val="220C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202BF"/>
    <w:multiLevelType w:val="hybridMultilevel"/>
    <w:tmpl w:val="CC54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343CD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BC5FF2"/>
    <w:multiLevelType w:val="hybridMultilevel"/>
    <w:tmpl w:val="1DF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8281B"/>
    <w:multiLevelType w:val="hybridMultilevel"/>
    <w:tmpl w:val="7DB2B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B03AE3"/>
    <w:multiLevelType w:val="hybridMultilevel"/>
    <w:tmpl w:val="CFF0A82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CE1EA2"/>
    <w:multiLevelType w:val="hybridMultilevel"/>
    <w:tmpl w:val="A30C9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BD6416"/>
    <w:multiLevelType w:val="hybridMultilevel"/>
    <w:tmpl w:val="C8DAD8BE"/>
    <w:lvl w:ilvl="0" w:tplc="E6BEC0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91216A"/>
    <w:multiLevelType w:val="hybridMultilevel"/>
    <w:tmpl w:val="318A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9763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3B1E74"/>
    <w:multiLevelType w:val="hybridMultilevel"/>
    <w:tmpl w:val="1844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F361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CD128CE"/>
    <w:multiLevelType w:val="hybridMultilevel"/>
    <w:tmpl w:val="55A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8135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EEF69CF"/>
    <w:multiLevelType w:val="hybridMultilevel"/>
    <w:tmpl w:val="20E68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3"/>
  </w:num>
  <w:num w:numId="4">
    <w:abstractNumId w:val="42"/>
  </w:num>
  <w:num w:numId="5">
    <w:abstractNumId w:val="15"/>
  </w:num>
  <w:num w:numId="6">
    <w:abstractNumId w:val="23"/>
  </w:num>
  <w:num w:numId="7">
    <w:abstractNumId w:val="24"/>
  </w:num>
  <w:num w:numId="8">
    <w:abstractNumId w:val="16"/>
  </w:num>
  <w:num w:numId="9">
    <w:abstractNumId w:val="47"/>
  </w:num>
  <w:num w:numId="10">
    <w:abstractNumId w:val="8"/>
  </w:num>
  <w:num w:numId="11">
    <w:abstractNumId w:val="22"/>
  </w:num>
  <w:num w:numId="12">
    <w:abstractNumId w:val="41"/>
  </w:num>
  <w:num w:numId="13">
    <w:abstractNumId w:val="2"/>
  </w:num>
  <w:num w:numId="14">
    <w:abstractNumId w:val="9"/>
  </w:num>
  <w:num w:numId="15">
    <w:abstractNumId w:val="31"/>
  </w:num>
  <w:num w:numId="16">
    <w:abstractNumId w:val="30"/>
  </w:num>
  <w:num w:numId="17">
    <w:abstractNumId w:val="6"/>
  </w:num>
  <w:num w:numId="18">
    <w:abstractNumId w:val="38"/>
  </w:num>
  <w:num w:numId="19">
    <w:abstractNumId w:val="27"/>
  </w:num>
  <w:num w:numId="20">
    <w:abstractNumId w:val="21"/>
  </w:num>
  <w:num w:numId="21">
    <w:abstractNumId w:val="39"/>
  </w:num>
  <w:num w:numId="22">
    <w:abstractNumId w:val="35"/>
  </w:num>
  <w:num w:numId="23">
    <w:abstractNumId w:val="32"/>
  </w:num>
  <w:num w:numId="24">
    <w:abstractNumId w:val="36"/>
  </w:num>
  <w:num w:numId="25">
    <w:abstractNumId w:val="14"/>
  </w:num>
  <w:num w:numId="26">
    <w:abstractNumId w:val="49"/>
  </w:num>
  <w:num w:numId="27">
    <w:abstractNumId w:val="0"/>
  </w:num>
  <w:num w:numId="28">
    <w:abstractNumId w:val="11"/>
  </w:num>
  <w:num w:numId="29">
    <w:abstractNumId w:val="5"/>
  </w:num>
  <w:num w:numId="30">
    <w:abstractNumId w:val="29"/>
  </w:num>
  <w:num w:numId="31">
    <w:abstractNumId w:val="26"/>
  </w:num>
  <w:num w:numId="32">
    <w:abstractNumId w:val="45"/>
  </w:num>
  <w:num w:numId="33">
    <w:abstractNumId w:val="7"/>
  </w:num>
  <w:num w:numId="34">
    <w:abstractNumId w:val="12"/>
  </w:num>
  <w:num w:numId="35">
    <w:abstractNumId w:val="13"/>
  </w:num>
  <w:num w:numId="36">
    <w:abstractNumId w:val="25"/>
  </w:num>
  <w:num w:numId="37">
    <w:abstractNumId w:val="17"/>
  </w:num>
  <w:num w:numId="38">
    <w:abstractNumId w:val="19"/>
  </w:num>
  <w:num w:numId="39">
    <w:abstractNumId w:val="28"/>
  </w:num>
  <w:num w:numId="40">
    <w:abstractNumId w:val="37"/>
  </w:num>
  <w:num w:numId="41">
    <w:abstractNumId w:val="1"/>
  </w:num>
  <w:num w:numId="42">
    <w:abstractNumId w:val="46"/>
  </w:num>
  <w:num w:numId="43">
    <w:abstractNumId w:val="3"/>
  </w:num>
  <w:num w:numId="44">
    <w:abstractNumId w:val="40"/>
  </w:num>
  <w:num w:numId="45">
    <w:abstractNumId w:val="18"/>
  </w:num>
  <w:num w:numId="46">
    <w:abstractNumId w:val="48"/>
  </w:num>
  <w:num w:numId="47">
    <w:abstractNumId w:val="20"/>
  </w:num>
  <w:num w:numId="48">
    <w:abstractNumId w:val="34"/>
  </w:num>
  <w:num w:numId="49">
    <w:abstractNumId w:val="4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A"/>
    <w:rsid w:val="000B4654"/>
    <w:rsid w:val="000D02F1"/>
    <w:rsid w:val="000D657C"/>
    <w:rsid w:val="000E13B8"/>
    <w:rsid w:val="001107DE"/>
    <w:rsid w:val="00112649"/>
    <w:rsid w:val="001215ED"/>
    <w:rsid w:val="001220B4"/>
    <w:rsid w:val="00125D9C"/>
    <w:rsid w:val="001652FC"/>
    <w:rsid w:val="001860A1"/>
    <w:rsid w:val="001A29A1"/>
    <w:rsid w:val="00204C0A"/>
    <w:rsid w:val="00206418"/>
    <w:rsid w:val="00264F78"/>
    <w:rsid w:val="00277F5D"/>
    <w:rsid w:val="002A51F8"/>
    <w:rsid w:val="002B38F9"/>
    <w:rsid w:val="002B44F6"/>
    <w:rsid w:val="002C70E9"/>
    <w:rsid w:val="002D204C"/>
    <w:rsid w:val="00300896"/>
    <w:rsid w:val="00333233"/>
    <w:rsid w:val="003509EA"/>
    <w:rsid w:val="00384E5E"/>
    <w:rsid w:val="003921C3"/>
    <w:rsid w:val="003B14DB"/>
    <w:rsid w:val="003D3E15"/>
    <w:rsid w:val="003D6C0B"/>
    <w:rsid w:val="00432595"/>
    <w:rsid w:val="0047342B"/>
    <w:rsid w:val="004A7D7C"/>
    <w:rsid w:val="004E02F2"/>
    <w:rsid w:val="00574D7F"/>
    <w:rsid w:val="005835F2"/>
    <w:rsid w:val="005D64AF"/>
    <w:rsid w:val="005F5B63"/>
    <w:rsid w:val="006117A2"/>
    <w:rsid w:val="00625800"/>
    <w:rsid w:val="0066016B"/>
    <w:rsid w:val="00662495"/>
    <w:rsid w:val="006C07C9"/>
    <w:rsid w:val="006D751C"/>
    <w:rsid w:val="006F2011"/>
    <w:rsid w:val="006F2BC3"/>
    <w:rsid w:val="00780AFF"/>
    <w:rsid w:val="00785A61"/>
    <w:rsid w:val="007F6748"/>
    <w:rsid w:val="00815062"/>
    <w:rsid w:val="00815A6A"/>
    <w:rsid w:val="00823420"/>
    <w:rsid w:val="00842A01"/>
    <w:rsid w:val="009278F9"/>
    <w:rsid w:val="00963E86"/>
    <w:rsid w:val="009747B5"/>
    <w:rsid w:val="00977E2E"/>
    <w:rsid w:val="0099289D"/>
    <w:rsid w:val="009B5F80"/>
    <w:rsid w:val="009D4743"/>
    <w:rsid w:val="00A011AF"/>
    <w:rsid w:val="00A17D59"/>
    <w:rsid w:val="00A25BC5"/>
    <w:rsid w:val="00A63873"/>
    <w:rsid w:val="00A808CA"/>
    <w:rsid w:val="00A81826"/>
    <w:rsid w:val="00AE0F8D"/>
    <w:rsid w:val="00B21986"/>
    <w:rsid w:val="00B810E8"/>
    <w:rsid w:val="00B86886"/>
    <w:rsid w:val="00BB091E"/>
    <w:rsid w:val="00BB35E9"/>
    <w:rsid w:val="00BB5D1D"/>
    <w:rsid w:val="00BE479D"/>
    <w:rsid w:val="00C04850"/>
    <w:rsid w:val="00C2193D"/>
    <w:rsid w:val="00C24713"/>
    <w:rsid w:val="00C25C91"/>
    <w:rsid w:val="00C35186"/>
    <w:rsid w:val="00C371EF"/>
    <w:rsid w:val="00C75334"/>
    <w:rsid w:val="00C77003"/>
    <w:rsid w:val="00C84455"/>
    <w:rsid w:val="00CA124A"/>
    <w:rsid w:val="00CB1A19"/>
    <w:rsid w:val="00CF7082"/>
    <w:rsid w:val="00D04764"/>
    <w:rsid w:val="00D0592E"/>
    <w:rsid w:val="00D15245"/>
    <w:rsid w:val="00D368DB"/>
    <w:rsid w:val="00D66C67"/>
    <w:rsid w:val="00D768B5"/>
    <w:rsid w:val="00D902CA"/>
    <w:rsid w:val="00D97B0F"/>
    <w:rsid w:val="00DB5A48"/>
    <w:rsid w:val="00DC3364"/>
    <w:rsid w:val="00E002BA"/>
    <w:rsid w:val="00E463EC"/>
    <w:rsid w:val="00EC6B25"/>
    <w:rsid w:val="00EE0C48"/>
    <w:rsid w:val="00F51047"/>
    <w:rsid w:val="00F73744"/>
    <w:rsid w:val="00FE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B17FFBE-28DF-4CB7-9051-3D62B04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DB"/>
  </w:style>
  <w:style w:type="paragraph" w:styleId="Footer">
    <w:name w:val="footer"/>
    <w:basedOn w:val="Normal"/>
    <w:link w:val="FooterChar"/>
    <w:uiPriority w:val="99"/>
    <w:unhideWhenUsed/>
    <w:rsid w:val="003B1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DB"/>
  </w:style>
  <w:style w:type="table" w:styleId="TableGrid">
    <w:name w:val="Table Grid"/>
    <w:basedOn w:val="TableNormal"/>
    <w:uiPriority w:val="39"/>
    <w:rsid w:val="006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63873"/>
    <w:pPr>
      <w:ind w:left="720"/>
      <w:contextualSpacing/>
    </w:pPr>
  </w:style>
  <w:style w:type="paragraph" w:styleId="BalloonText">
    <w:name w:val="Balloon Text"/>
    <w:basedOn w:val="Normal"/>
    <w:link w:val="BalloonTextChar"/>
    <w:uiPriority w:val="99"/>
    <w:semiHidden/>
    <w:unhideWhenUsed/>
    <w:rsid w:val="0027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5D"/>
    <w:rPr>
      <w:rFonts w:ascii="Segoe UI" w:hAnsi="Segoe UI" w:cs="Segoe UI"/>
      <w:sz w:val="18"/>
      <w:szCs w:val="18"/>
    </w:rPr>
  </w:style>
  <w:style w:type="paragraph" w:customStyle="1" w:styleId="Default">
    <w:name w:val="Default"/>
    <w:rsid w:val="003D3E1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rsid w:val="002B44F6"/>
  </w:style>
  <w:style w:type="paragraph" w:styleId="Title">
    <w:name w:val="Title"/>
    <w:basedOn w:val="Normal"/>
    <w:link w:val="TitleChar"/>
    <w:qFormat/>
    <w:rsid w:val="0099289D"/>
    <w:pPr>
      <w:spacing w:after="0" w:line="240" w:lineRule="auto"/>
      <w:jc w:val="center"/>
    </w:pPr>
    <w:rPr>
      <w:rFonts w:ascii="Times New Roman" w:eastAsia="Times New Roman" w:hAnsi="Times New Roman" w:cs="Times New Roman"/>
      <w:b/>
      <w:noProof/>
      <w:sz w:val="28"/>
      <w:szCs w:val="20"/>
      <w:u w:val="single"/>
      <w:lang w:val="en-US"/>
    </w:rPr>
  </w:style>
  <w:style w:type="character" w:customStyle="1" w:styleId="TitleChar">
    <w:name w:val="Title Char"/>
    <w:basedOn w:val="DefaultParagraphFont"/>
    <w:link w:val="Title"/>
    <w:rsid w:val="0099289D"/>
    <w:rPr>
      <w:rFonts w:ascii="Times New Roman" w:eastAsia="Times New Roman" w:hAnsi="Times New Roman" w:cs="Times New Roman"/>
      <w:b/>
      <w:noProof/>
      <w:sz w:val="2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CF3A-FAA3-4619-9499-AEC2A332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p.duffy</dc:creator>
  <cp:keywords/>
  <dc:description/>
  <cp:lastModifiedBy>Adele Johnson</cp:lastModifiedBy>
  <cp:revision>3</cp:revision>
  <cp:lastPrinted>2020-09-24T11:41:00Z</cp:lastPrinted>
  <dcterms:created xsi:type="dcterms:W3CDTF">2020-11-23T11:01:00Z</dcterms:created>
  <dcterms:modified xsi:type="dcterms:W3CDTF">2020-12-02T11:09:00Z</dcterms:modified>
</cp:coreProperties>
</file>